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6347" w14:textId="14473A6D" w:rsidR="00D0185B" w:rsidRDefault="00D0185B" w:rsidP="00D0185B">
      <w:pPr>
        <w:pStyle w:val="Tekstpodstawowy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</w:t>
      </w:r>
    </w:p>
    <w:p w14:paraId="4AEF95FB" w14:textId="6459AD60" w:rsidR="00D0185B" w:rsidRPr="00D0185B" w:rsidRDefault="00D0185B" w:rsidP="00326966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0185B">
        <w:rPr>
          <w:rFonts w:asciiTheme="minorHAnsi" w:hAnsiTheme="minorHAnsi" w:cstheme="minorHAnsi"/>
          <w:b/>
          <w:bCs/>
        </w:rPr>
        <w:t>Opis przedmiotu zamówienia</w:t>
      </w:r>
    </w:p>
    <w:p w14:paraId="61C05E18" w14:textId="6BF989C4" w:rsidR="00AF39A2" w:rsidRPr="00D70D2E" w:rsidRDefault="00D0185B" w:rsidP="00D70D2E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D70D2E">
        <w:rPr>
          <w:rFonts w:asciiTheme="minorHAnsi" w:hAnsiTheme="minorHAnsi" w:cstheme="minorHAnsi"/>
        </w:rPr>
        <w:t>Zakres zamówienia obejmuje:</w:t>
      </w:r>
    </w:p>
    <w:p w14:paraId="2BE6B21C" w14:textId="3B80E7B7" w:rsidR="00AF39A2" w:rsidRPr="00D70D2E" w:rsidRDefault="00AF39A2" w:rsidP="00AF39A2">
      <w:pPr>
        <w:pStyle w:val="Akapitzlist"/>
        <w:widowControl/>
        <w:numPr>
          <w:ilvl w:val="0"/>
          <w:numId w:val="60"/>
        </w:numPr>
        <w:autoSpaceDE/>
        <w:autoSpaceDN/>
        <w:spacing w:line="259" w:lineRule="auto"/>
        <w:ind w:left="851"/>
        <w:jc w:val="both"/>
        <w:rPr>
          <w:rFonts w:asciiTheme="minorHAnsi" w:hAnsiTheme="minorHAnsi" w:cs="Times New Roman"/>
          <w:sz w:val="24"/>
          <w:szCs w:val="24"/>
        </w:rPr>
      </w:pPr>
      <w:r w:rsidRPr="00D70D2E">
        <w:rPr>
          <w:rFonts w:asciiTheme="minorHAnsi" w:hAnsiTheme="minorHAnsi" w:cs="Times New Roman"/>
          <w:sz w:val="24"/>
          <w:szCs w:val="24"/>
        </w:rPr>
        <w:t>W etapie I (do</w:t>
      </w:r>
      <w:r w:rsidR="00D70D2E" w:rsidRPr="00D70D2E">
        <w:rPr>
          <w:rFonts w:asciiTheme="minorHAnsi" w:hAnsiTheme="minorHAnsi" w:cs="Times New Roman"/>
          <w:sz w:val="24"/>
          <w:szCs w:val="24"/>
        </w:rPr>
        <w:t xml:space="preserve"> 6 nie mnie</w:t>
      </w:r>
      <w:r w:rsidR="00296656">
        <w:rPr>
          <w:rFonts w:asciiTheme="minorHAnsi" w:hAnsiTheme="minorHAnsi" w:cs="Times New Roman"/>
          <w:sz w:val="24"/>
          <w:szCs w:val="24"/>
        </w:rPr>
        <w:t>j</w:t>
      </w:r>
      <w:r w:rsidR="00D70D2E" w:rsidRPr="00D70D2E">
        <w:rPr>
          <w:rFonts w:asciiTheme="minorHAnsi" w:hAnsiTheme="minorHAnsi" w:cs="Times New Roman"/>
          <w:sz w:val="24"/>
          <w:szCs w:val="24"/>
        </w:rPr>
        <w:t xml:space="preserve"> niż 4 </w:t>
      </w:r>
      <w:r w:rsidR="00296656" w:rsidRPr="00D70D2E">
        <w:rPr>
          <w:rFonts w:asciiTheme="minorHAnsi" w:hAnsiTheme="minorHAnsi" w:cs="Times New Roman"/>
          <w:sz w:val="24"/>
          <w:szCs w:val="24"/>
        </w:rPr>
        <w:t>tygodnie</w:t>
      </w:r>
      <w:r w:rsidRPr="00D70D2E">
        <w:rPr>
          <w:rFonts w:asciiTheme="minorHAnsi" w:hAnsiTheme="minorHAnsi" w:cs="Times New Roman"/>
          <w:sz w:val="24"/>
          <w:szCs w:val="24"/>
        </w:rPr>
        <w:t xml:space="preserve"> od podpisania umowy) wykonanie i </w:t>
      </w:r>
      <w:r w:rsidR="00F23627" w:rsidRPr="00D70D2E">
        <w:rPr>
          <w:rFonts w:asciiTheme="minorHAnsi" w:hAnsiTheme="minorHAnsi" w:cs="Times New Roman"/>
          <w:sz w:val="24"/>
          <w:szCs w:val="24"/>
        </w:rPr>
        <w:t>dostarczenie kompletnej</w:t>
      </w:r>
      <w:r w:rsidRPr="00D70D2E">
        <w:rPr>
          <w:rFonts w:asciiTheme="minorHAnsi" w:hAnsiTheme="minorHAnsi" w:cs="Times New Roman"/>
          <w:sz w:val="24"/>
          <w:szCs w:val="24"/>
        </w:rPr>
        <w:t xml:space="preserve"> wielobranżowej dokumentacji projektowo – kosztorysowej Zamawiającemu</w:t>
      </w:r>
      <w:r w:rsidR="00F23627" w:rsidRPr="00D70D2E">
        <w:rPr>
          <w:rFonts w:asciiTheme="minorHAnsi" w:hAnsiTheme="minorHAnsi" w:cs="Times New Roman"/>
          <w:sz w:val="24"/>
          <w:szCs w:val="24"/>
        </w:rPr>
        <w:t xml:space="preserve"> w szczególności</w:t>
      </w:r>
      <w:r w:rsidRPr="00D70D2E">
        <w:rPr>
          <w:rFonts w:asciiTheme="minorHAnsi" w:hAnsiTheme="minorHAnsi" w:cs="Times New Roman"/>
          <w:sz w:val="24"/>
          <w:szCs w:val="24"/>
        </w:rPr>
        <w:t>:</w:t>
      </w:r>
    </w:p>
    <w:p w14:paraId="4C4BAB85" w14:textId="77777777" w:rsidR="00AF39A2" w:rsidRPr="00D70D2E" w:rsidRDefault="00AF39A2" w:rsidP="00AF39A2">
      <w:pPr>
        <w:pStyle w:val="Akapitzlist"/>
        <w:widowControl/>
        <w:numPr>
          <w:ilvl w:val="0"/>
          <w:numId w:val="61"/>
        </w:numPr>
        <w:tabs>
          <w:tab w:val="left" w:pos="0"/>
          <w:tab w:val="left" w:pos="142"/>
        </w:tabs>
        <w:autoSpaceDE/>
        <w:autoSpaceDN/>
        <w:jc w:val="both"/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projekt architektoniczno-budowlany;</w:t>
      </w:r>
    </w:p>
    <w:p w14:paraId="0DFFF4DF" w14:textId="170064C4" w:rsidR="00AF39A2" w:rsidRPr="00D70D2E" w:rsidRDefault="00AF39A2" w:rsidP="00AF39A2">
      <w:pPr>
        <w:pStyle w:val="Akapitzlist"/>
        <w:widowControl/>
        <w:numPr>
          <w:ilvl w:val="0"/>
          <w:numId w:val="61"/>
        </w:numPr>
        <w:tabs>
          <w:tab w:val="left" w:pos="0"/>
          <w:tab w:val="left" w:pos="142"/>
        </w:tabs>
        <w:autoSpaceDE/>
        <w:autoSpaceDN/>
        <w:jc w:val="both"/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projekt zagospodarowania całego terenu, zgodnie z załączoną analizą chłonności;</w:t>
      </w:r>
    </w:p>
    <w:p w14:paraId="2F61C38A" w14:textId="77777777" w:rsidR="00AF39A2" w:rsidRPr="00D70D2E" w:rsidRDefault="00AF39A2" w:rsidP="00AF39A2">
      <w:pPr>
        <w:pStyle w:val="Akapitzlist"/>
        <w:widowControl/>
        <w:numPr>
          <w:ilvl w:val="0"/>
          <w:numId w:val="61"/>
        </w:numPr>
        <w:tabs>
          <w:tab w:val="left" w:pos="0"/>
          <w:tab w:val="left" w:pos="142"/>
        </w:tabs>
        <w:autoSpaceDE/>
        <w:autoSpaceDN/>
        <w:jc w:val="both"/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analiza zgodności z zasadą DNSH (Do No </w:t>
      </w:r>
      <w:proofErr w:type="spellStart"/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Significant</w:t>
      </w:r>
      <w:proofErr w:type="spellEnd"/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Harm</w:t>
      </w:r>
      <w:proofErr w:type="spellEnd"/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54974545" w14:textId="77777777" w:rsidR="00AF39A2" w:rsidRPr="00D70D2E" w:rsidRDefault="00AF39A2" w:rsidP="00AF39A2">
      <w:pPr>
        <w:pStyle w:val="Akapitzlist"/>
        <w:widowControl/>
        <w:numPr>
          <w:ilvl w:val="0"/>
          <w:numId w:val="61"/>
        </w:numPr>
        <w:tabs>
          <w:tab w:val="left" w:pos="0"/>
          <w:tab w:val="left" w:pos="142"/>
        </w:tabs>
        <w:autoSpaceDE/>
        <w:autoSpaceDN/>
        <w:jc w:val="both"/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wstępny kosztorys inwestorski</w:t>
      </w:r>
    </w:p>
    <w:p w14:paraId="4A49547D" w14:textId="77777777" w:rsidR="00AF39A2" w:rsidRPr="00D70D2E" w:rsidRDefault="00AF39A2" w:rsidP="00AF39A2">
      <w:pPr>
        <w:pStyle w:val="Akapitzlist"/>
        <w:tabs>
          <w:tab w:val="left" w:pos="0"/>
          <w:tab w:val="left" w:pos="142"/>
        </w:tabs>
        <w:ind w:left="1352"/>
        <w:jc w:val="both"/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- sporządzenie kosztorysu inwestorskiego zgodnego z normami obowiązującymi w sektorze budowlanym, uwzględniającego wszystkie etapy realizacji inwestycji: od przygotowania terenu, przez roboty budowlane, po wykończenie budynków „pod klucz”;</w:t>
      </w:r>
    </w:p>
    <w:p w14:paraId="7A3B12E1" w14:textId="77777777" w:rsidR="00AF39A2" w:rsidRPr="00D70D2E" w:rsidRDefault="00AF39A2" w:rsidP="00AF39A2">
      <w:pPr>
        <w:pStyle w:val="Akapitzlist"/>
        <w:tabs>
          <w:tab w:val="left" w:pos="0"/>
          <w:tab w:val="left" w:pos="142"/>
        </w:tabs>
        <w:ind w:left="1352"/>
        <w:jc w:val="both"/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- kosztorys powinien obejmować zarówno prace budowlane, instalacyjne (woda, CO, kanalizacja, energia elektryczna, teletechnika), wykończeniowe i elementy wyposażenia wnętrz.</w:t>
      </w:r>
    </w:p>
    <w:p w14:paraId="475028EA" w14:textId="77777777" w:rsidR="00AF39A2" w:rsidRPr="00D70D2E" w:rsidRDefault="00AF39A2" w:rsidP="00AF39A2">
      <w:pPr>
        <w:pStyle w:val="Akapitzlist"/>
        <w:widowControl/>
        <w:numPr>
          <w:ilvl w:val="0"/>
          <w:numId w:val="61"/>
        </w:numPr>
        <w:tabs>
          <w:tab w:val="left" w:pos="0"/>
          <w:tab w:val="left" w:pos="142"/>
        </w:tabs>
        <w:autoSpaceDE/>
        <w:autoSpaceDN/>
        <w:jc w:val="both"/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czynności niezbędne do uzyskania pozwolenia na budowę:</w:t>
      </w:r>
    </w:p>
    <w:p w14:paraId="693E777D" w14:textId="77777777" w:rsidR="00AF39A2" w:rsidRPr="00D70D2E" w:rsidRDefault="00AF39A2" w:rsidP="00AF39A2">
      <w:pPr>
        <w:pStyle w:val="Akapitzlist"/>
        <w:tabs>
          <w:tab w:val="left" w:pos="0"/>
          <w:tab w:val="left" w:pos="142"/>
        </w:tabs>
        <w:ind w:left="1352"/>
        <w:jc w:val="both"/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- przygotowanie i złożenie wniosku o pozwolenie na budowę wraz z kompletem niezbędnych dokumentów.</w:t>
      </w:r>
    </w:p>
    <w:p w14:paraId="1C7AF87D" w14:textId="77777777" w:rsidR="00AF39A2" w:rsidRPr="00D70D2E" w:rsidRDefault="00AF39A2" w:rsidP="00AF39A2">
      <w:pPr>
        <w:pStyle w:val="Akapitzlist"/>
        <w:tabs>
          <w:tab w:val="left" w:pos="0"/>
          <w:tab w:val="left" w:pos="142"/>
        </w:tabs>
        <w:ind w:left="1352"/>
        <w:jc w:val="both"/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- reprezentowanie Zamawiającego przed organami administracji w trakcie postępowania administracyjnego w celu uzyskania pozwolenia na budowę,</w:t>
      </w:r>
    </w:p>
    <w:p w14:paraId="349B937A" w14:textId="1B0ECF2E" w:rsidR="00AF39A2" w:rsidRPr="00D70D2E" w:rsidRDefault="00AF39A2" w:rsidP="00AF39A2">
      <w:pPr>
        <w:pStyle w:val="Akapitzlist"/>
        <w:tabs>
          <w:tab w:val="left" w:pos="0"/>
          <w:tab w:val="left" w:pos="142"/>
        </w:tabs>
        <w:ind w:left="1352"/>
        <w:jc w:val="both"/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- wszelkie niezbędne uzgodnienia i opinie z odpowiednimi jednostkami (m.in. wodociągi, energetyka, nadzór budowlany)</w:t>
      </w:r>
      <w:r w:rsidR="00F23627"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75EBE33" w14:textId="21D7ADE1" w:rsidR="00F23627" w:rsidRPr="00D70D2E" w:rsidRDefault="00F23627" w:rsidP="00D70D2E">
      <w:pPr>
        <w:pStyle w:val="Akapitzlist"/>
        <w:numPr>
          <w:ilvl w:val="0"/>
          <w:numId w:val="61"/>
        </w:numPr>
        <w:tabs>
          <w:tab w:val="left" w:pos="0"/>
          <w:tab w:val="left" w:pos="142"/>
        </w:tabs>
        <w:jc w:val="both"/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0D2E">
        <w:rPr>
          <w:rFonts w:asciiTheme="minorHAnsi" w:eastAsia="Arial Unicode MS" w:hAnsiTheme="minorHAnsi" w:cs="Times New Roman"/>
          <w:sz w:val="24"/>
          <w:szCs w:val="24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uzyskanie wszelkich wymaganych uzgodnień, pozwoleń, opinii, ekspertyz, sprawdzeń i decyzji dla dokumentacji projektowej, uzyskanie w imieniu i na rzecz Zamawiającego prawomocnej decyzji pozwolenia na budowę</w:t>
      </w:r>
    </w:p>
    <w:p w14:paraId="4F756E69" w14:textId="77777777" w:rsidR="00AF39A2" w:rsidRPr="00D70D2E" w:rsidRDefault="00AF39A2" w:rsidP="00AF39A2">
      <w:pPr>
        <w:tabs>
          <w:tab w:val="left" w:pos="0"/>
          <w:tab w:val="left" w:pos="142"/>
        </w:tabs>
        <w:ind w:left="992"/>
        <w:jc w:val="both"/>
        <w:rPr>
          <w:rFonts w:asciiTheme="minorHAnsi" w:eastAsia="Arial Unicode MS" w:hAnsiTheme="minorHAnsi" w:cs="Times New Roman"/>
          <w:color w:val="EE0000"/>
          <w:sz w:val="24"/>
          <w:szCs w:val="24"/>
          <w:highlight w:val="yellow"/>
          <w:u w:color="FF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1989BC" w14:textId="2668B47B" w:rsidR="00AF39A2" w:rsidRPr="00D70D2E" w:rsidRDefault="00AF39A2" w:rsidP="00AF39A2">
      <w:pPr>
        <w:pStyle w:val="Akapitzlist"/>
        <w:widowControl/>
        <w:numPr>
          <w:ilvl w:val="0"/>
          <w:numId w:val="60"/>
        </w:numPr>
        <w:autoSpaceDE/>
        <w:autoSpaceDN/>
        <w:spacing w:line="259" w:lineRule="auto"/>
        <w:ind w:left="851"/>
        <w:jc w:val="both"/>
        <w:rPr>
          <w:rFonts w:asciiTheme="minorHAnsi" w:hAnsiTheme="minorHAnsi" w:cs="Times New Roman"/>
          <w:sz w:val="24"/>
          <w:szCs w:val="24"/>
        </w:rPr>
      </w:pPr>
      <w:r w:rsidRPr="00D70D2E">
        <w:rPr>
          <w:rFonts w:asciiTheme="minorHAnsi" w:hAnsiTheme="minorHAnsi" w:cs="Times New Roman"/>
          <w:sz w:val="24"/>
          <w:szCs w:val="24"/>
        </w:rPr>
        <w:t>W etapie II (do</w:t>
      </w:r>
      <w:r w:rsidR="00D70D2E" w:rsidRPr="00D70D2E">
        <w:rPr>
          <w:rFonts w:asciiTheme="minorHAnsi" w:hAnsiTheme="minorHAnsi" w:cs="Times New Roman"/>
          <w:sz w:val="24"/>
          <w:szCs w:val="24"/>
        </w:rPr>
        <w:t xml:space="preserve"> 12</w:t>
      </w:r>
      <w:r w:rsidRPr="00D70D2E">
        <w:rPr>
          <w:rFonts w:asciiTheme="minorHAnsi" w:hAnsiTheme="minorHAnsi" w:cs="Times New Roman"/>
          <w:sz w:val="24"/>
          <w:szCs w:val="24"/>
        </w:rPr>
        <w:t xml:space="preserve"> tygodni od dnia uzyskania prawomocnej decyzji o pozwoleniu na budowę) wykonanie i dostarczenie Zamawiającemu:</w:t>
      </w:r>
    </w:p>
    <w:p w14:paraId="59C5D819" w14:textId="12E581E1" w:rsidR="00AF39A2" w:rsidRPr="00D70D2E" w:rsidRDefault="00AF39A2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70D2E">
        <w:rPr>
          <w:rFonts w:asciiTheme="minorHAnsi" w:hAnsiTheme="minorHAnsi" w:cs="Times New Roman"/>
          <w:sz w:val="24"/>
          <w:szCs w:val="24"/>
        </w:rPr>
        <w:t>projektu technicznego</w:t>
      </w:r>
      <w:r w:rsidR="007329F2" w:rsidRPr="00D70D2E">
        <w:rPr>
          <w:rFonts w:asciiTheme="minorHAnsi" w:hAnsiTheme="minorHAnsi" w:cs="Times New Roman"/>
          <w:sz w:val="24"/>
          <w:szCs w:val="24"/>
        </w:rPr>
        <w:t xml:space="preserve"> dla PAB oraz PZT </w:t>
      </w:r>
      <w:r w:rsidRPr="00D70D2E">
        <w:rPr>
          <w:rFonts w:asciiTheme="minorHAnsi" w:hAnsiTheme="minorHAnsi" w:cs="Times New Roman"/>
          <w:sz w:val="24"/>
          <w:szCs w:val="24"/>
        </w:rPr>
        <w:t>dla wszystkich branż,</w:t>
      </w:r>
    </w:p>
    <w:p w14:paraId="16001904" w14:textId="41C02A24" w:rsidR="00AF39A2" w:rsidRPr="00D70D2E" w:rsidRDefault="00AF39A2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70D2E">
        <w:rPr>
          <w:rFonts w:asciiTheme="minorHAnsi" w:hAnsiTheme="minorHAnsi" w:cs="Times New Roman"/>
          <w:sz w:val="24"/>
          <w:szCs w:val="24"/>
        </w:rPr>
        <w:t xml:space="preserve">projektu wykonawczego </w:t>
      </w:r>
      <w:r w:rsidR="007329F2" w:rsidRPr="00D70D2E">
        <w:rPr>
          <w:rFonts w:asciiTheme="minorHAnsi" w:hAnsiTheme="minorHAnsi" w:cs="Times New Roman"/>
          <w:sz w:val="24"/>
          <w:szCs w:val="24"/>
        </w:rPr>
        <w:t xml:space="preserve">dla PAB oraz PZT </w:t>
      </w:r>
      <w:r w:rsidRPr="00D70D2E">
        <w:rPr>
          <w:rFonts w:asciiTheme="minorHAnsi" w:hAnsiTheme="minorHAnsi" w:cs="Times New Roman"/>
          <w:sz w:val="24"/>
          <w:szCs w:val="24"/>
        </w:rPr>
        <w:t>dla wszystkich branż,</w:t>
      </w:r>
    </w:p>
    <w:p w14:paraId="1CCC7171" w14:textId="77777777" w:rsidR="00AF39A2" w:rsidRDefault="00AF39A2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70D2E">
        <w:rPr>
          <w:rFonts w:asciiTheme="minorHAnsi" w:hAnsiTheme="minorHAnsi" w:cs="Times New Roman"/>
          <w:sz w:val="24"/>
          <w:szCs w:val="24"/>
        </w:rPr>
        <w:t>projektu stałej organizacji ruchu (jeśli zajdzie potrzeba),</w:t>
      </w:r>
    </w:p>
    <w:p w14:paraId="29A76C05" w14:textId="52CA0084" w:rsidR="00AA635E" w:rsidRPr="00AA635E" w:rsidRDefault="00AA635E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AA635E">
        <w:rPr>
          <w:rFonts w:asciiTheme="minorHAnsi" w:hAnsiTheme="minorHAnsi" w:cstheme="minorHAnsi"/>
          <w:sz w:val="24"/>
          <w:szCs w:val="24"/>
        </w:rPr>
        <w:t>projektu wnętrz,</w:t>
      </w:r>
    </w:p>
    <w:p w14:paraId="6A28BE5C" w14:textId="77777777" w:rsidR="00AF39A2" w:rsidRPr="00D70D2E" w:rsidRDefault="00AF39A2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70D2E">
        <w:rPr>
          <w:rFonts w:asciiTheme="minorHAnsi" w:hAnsiTheme="minorHAnsi" w:cs="Times New Roman"/>
          <w:sz w:val="24"/>
          <w:szCs w:val="24"/>
        </w:rPr>
        <w:t>szczegółowych specyfikacji technicznych wykonania i odbioru robót budowlanych (</w:t>
      </w:r>
      <w:proofErr w:type="spellStart"/>
      <w:r w:rsidRPr="00D70D2E">
        <w:rPr>
          <w:rFonts w:asciiTheme="minorHAnsi" w:hAnsiTheme="minorHAnsi" w:cs="Times New Roman"/>
          <w:sz w:val="24"/>
          <w:szCs w:val="24"/>
        </w:rPr>
        <w:t>STWiOR</w:t>
      </w:r>
      <w:proofErr w:type="spellEnd"/>
      <w:r w:rsidRPr="00D70D2E">
        <w:rPr>
          <w:rFonts w:asciiTheme="minorHAnsi" w:hAnsiTheme="minorHAnsi" w:cs="Times New Roman"/>
          <w:sz w:val="24"/>
          <w:szCs w:val="24"/>
        </w:rPr>
        <w:t>),</w:t>
      </w:r>
    </w:p>
    <w:p w14:paraId="381BC61C" w14:textId="2D89776C" w:rsidR="00AF39A2" w:rsidRPr="00D70D2E" w:rsidRDefault="00AF39A2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70D2E">
        <w:rPr>
          <w:rFonts w:asciiTheme="minorHAnsi" w:hAnsiTheme="minorHAnsi" w:cs="Times New Roman"/>
          <w:sz w:val="24"/>
          <w:szCs w:val="24"/>
        </w:rPr>
        <w:t>przedmiar</w:t>
      </w:r>
      <w:r w:rsidR="007329F2" w:rsidRPr="00D70D2E">
        <w:rPr>
          <w:rFonts w:asciiTheme="minorHAnsi" w:hAnsiTheme="minorHAnsi" w:cs="Times New Roman"/>
          <w:sz w:val="24"/>
          <w:szCs w:val="24"/>
        </w:rPr>
        <w:t>y</w:t>
      </w:r>
      <w:r w:rsidRPr="00D70D2E">
        <w:rPr>
          <w:rFonts w:asciiTheme="minorHAnsi" w:hAnsiTheme="minorHAnsi" w:cs="Times New Roman"/>
          <w:sz w:val="24"/>
          <w:szCs w:val="24"/>
        </w:rPr>
        <w:t xml:space="preserve"> robót</w:t>
      </w:r>
      <w:r w:rsidR="007329F2" w:rsidRPr="00D70D2E">
        <w:rPr>
          <w:rFonts w:asciiTheme="minorHAnsi" w:hAnsiTheme="minorHAnsi" w:cs="Times New Roman"/>
          <w:sz w:val="24"/>
          <w:szCs w:val="24"/>
        </w:rPr>
        <w:t xml:space="preserve"> (w tym wykończeniowych) dla PZT i PAB</w:t>
      </w:r>
    </w:p>
    <w:p w14:paraId="1C8BEF39" w14:textId="77777777" w:rsidR="00AF39A2" w:rsidRPr="00D70D2E" w:rsidRDefault="00AF39A2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70D2E">
        <w:rPr>
          <w:rFonts w:asciiTheme="minorHAnsi" w:hAnsiTheme="minorHAnsi" w:cs="Times New Roman"/>
          <w:sz w:val="24"/>
          <w:szCs w:val="24"/>
        </w:rPr>
        <w:t>szczegółowego kosztorysu inwestorskiego,</w:t>
      </w:r>
    </w:p>
    <w:p w14:paraId="3F652963" w14:textId="77777777" w:rsidR="00AF39A2" w:rsidRPr="00D70D2E" w:rsidRDefault="00AF39A2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70D2E">
        <w:rPr>
          <w:rFonts w:asciiTheme="minorHAnsi" w:hAnsiTheme="minorHAnsi" w:cs="Times New Roman"/>
          <w:sz w:val="24"/>
          <w:szCs w:val="24"/>
        </w:rPr>
        <w:t>informacji dotyczącej bezpieczeństwa i ochrony zdrowia (BIOZ),</w:t>
      </w:r>
    </w:p>
    <w:p w14:paraId="2CF08BAE" w14:textId="4948FC05" w:rsidR="001723C1" w:rsidRPr="00AA635E" w:rsidRDefault="001723C1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AA635E">
        <w:rPr>
          <w:sz w:val="24"/>
          <w:szCs w:val="24"/>
        </w:rPr>
        <w:t xml:space="preserve">Instrukcja bezpieczeństwa pożarowego wraz z planami ewakuacji budynku – 2 </w:t>
      </w:r>
      <w:proofErr w:type="spellStart"/>
      <w:r w:rsidRPr="00AA635E">
        <w:rPr>
          <w:sz w:val="24"/>
          <w:szCs w:val="24"/>
        </w:rPr>
        <w:t>egz</w:t>
      </w:r>
      <w:proofErr w:type="spellEnd"/>
    </w:p>
    <w:p w14:paraId="26F17FFA" w14:textId="77777777" w:rsidR="00AF39A2" w:rsidRPr="00D70D2E" w:rsidRDefault="00AF39A2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70D2E">
        <w:rPr>
          <w:rFonts w:asciiTheme="minorHAnsi" w:hAnsiTheme="minorHAnsi" w:cs="Times New Roman"/>
          <w:sz w:val="24"/>
          <w:szCs w:val="24"/>
        </w:rPr>
        <w:t>harmonogramu rzeczowo - finansowego dla robót budowlanych,</w:t>
      </w:r>
    </w:p>
    <w:p w14:paraId="19C75877" w14:textId="77777777" w:rsidR="00AF39A2" w:rsidRPr="00D70D2E" w:rsidRDefault="00AF39A2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70D2E">
        <w:rPr>
          <w:rFonts w:asciiTheme="minorHAnsi" w:hAnsiTheme="minorHAnsi" w:cs="Times New Roman"/>
          <w:sz w:val="24"/>
          <w:szCs w:val="24"/>
        </w:rPr>
        <w:t>zestawienia powierzchni mieszkań oraz pomieszczeń gospodarczych,</w:t>
      </w:r>
    </w:p>
    <w:p w14:paraId="0F997B04" w14:textId="77777777" w:rsidR="00AF39A2" w:rsidRPr="00D70D2E" w:rsidRDefault="00AF39A2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70D2E">
        <w:rPr>
          <w:rFonts w:asciiTheme="minorHAnsi" w:hAnsiTheme="minorHAnsi" w:cs="Times New Roman"/>
          <w:sz w:val="24"/>
          <w:szCs w:val="24"/>
        </w:rPr>
        <w:t>projektowej charakterystyki energetycznej,</w:t>
      </w:r>
    </w:p>
    <w:p w14:paraId="0E10FB42" w14:textId="77777777" w:rsidR="00AF39A2" w:rsidRPr="00D70D2E" w:rsidRDefault="00AF39A2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D70D2E">
        <w:rPr>
          <w:rFonts w:asciiTheme="minorHAnsi" w:hAnsiTheme="minorHAnsi" w:cs="Times New Roman"/>
          <w:sz w:val="24"/>
          <w:szCs w:val="24"/>
        </w:rPr>
        <w:t>karty mieszkań,</w:t>
      </w:r>
    </w:p>
    <w:p w14:paraId="3C83CC4C" w14:textId="77777777" w:rsidR="00AF39A2" w:rsidRPr="00296656" w:rsidRDefault="00AF39A2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296656">
        <w:rPr>
          <w:rFonts w:asciiTheme="minorHAnsi" w:hAnsiTheme="minorHAnsi" w:cs="Times New Roman"/>
          <w:sz w:val="24"/>
          <w:szCs w:val="24"/>
        </w:rPr>
        <w:lastRenderedPageBreak/>
        <w:t>wszystkich niezbędnych decyzji, opinii, ekspertyz, uzgodnień i sprawdzeń rozwiązań projektowych, w zakresie wynikającym z przepisów, oraz wzajemne skoordynowanie techniczne opracowań projektowych wykonanych przez osoby posiadające uprawnienia budowlane do projektowania w odpowiednich specjalności (oświadczenie o koordynacji międzybranżowej), zapewniające uwzględnienie zawartych w przepisach zasad bezpieczeństwa i ochrony zdrowia w procesie realizacji robót z uwzględnieniem stanu obiektu budowlanego.</w:t>
      </w:r>
    </w:p>
    <w:p w14:paraId="15EE6067" w14:textId="05AF3204" w:rsidR="00AF39A2" w:rsidRPr="00296656" w:rsidRDefault="00AF39A2" w:rsidP="00AF39A2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296656">
        <w:rPr>
          <w:rFonts w:asciiTheme="minorHAnsi" w:hAnsiTheme="minorHAnsi" w:cstheme="minorHAnsi"/>
        </w:rPr>
        <w:t>opracowanie materiałów przetargowych na wyłonienie wykonawcy robót budowlanych</w:t>
      </w:r>
      <w:r w:rsidR="001723C1" w:rsidRPr="00296656">
        <w:rPr>
          <w:rFonts w:asciiTheme="minorHAnsi" w:hAnsiTheme="minorHAnsi" w:cstheme="minorHAnsi"/>
        </w:rPr>
        <w:t xml:space="preserve"> (w tym </w:t>
      </w:r>
      <w:r w:rsidR="001723C1" w:rsidRPr="00296656">
        <w:t>opis przedmiotu zamówienia zgodny z art. 99 PZP (Dz. U. z 2024 r. poz. 1320) - dla wykonania wszystkich robót budowlanych (w tym wykończeniowych)</w:t>
      </w:r>
    </w:p>
    <w:p w14:paraId="431B5078" w14:textId="77777777" w:rsidR="00F23627" w:rsidRPr="00296656" w:rsidRDefault="00F23627" w:rsidP="00F23627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296656">
        <w:rPr>
          <w:rFonts w:asciiTheme="minorHAnsi" w:hAnsiTheme="minorHAnsi" w:cs="Times New Roman"/>
          <w:sz w:val="24"/>
          <w:szCs w:val="24"/>
        </w:rPr>
        <w:t>udzielanie odpowiedzi na pytania zadawane w trakcie procedury wyłonienia wykonawcy robót budowlanych, w zakresie merytorycznym dotyczącym projektu,</w:t>
      </w:r>
    </w:p>
    <w:p w14:paraId="09EAED14" w14:textId="77777777" w:rsidR="00F23627" w:rsidRPr="00296656" w:rsidRDefault="00F23627" w:rsidP="00F23627">
      <w:pPr>
        <w:pStyle w:val="Akapitzlist"/>
        <w:widowControl/>
        <w:numPr>
          <w:ilvl w:val="0"/>
          <w:numId w:val="62"/>
        </w:numPr>
        <w:autoSpaceDE/>
        <w:autoSpaceDN/>
        <w:spacing w:line="259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296656">
        <w:rPr>
          <w:rFonts w:asciiTheme="minorHAnsi" w:hAnsiTheme="minorHAnsi" w:cs="Times New Roman"/>
          <w:sz w:val="24"/>
          <w:szCs w:val="24"/>
        </w:rPr>
        <w:t>pełnienie nadzoru autorskiego nad realizacją inwestycji.</w:t>
      </w:r>
    </w:p>
    <w:p w14:paraId="053161F8" w14:textId="77777777" w:rsidR="00D0185B" w:rsidRPr="00D61EAF" w:rsidRDefault="00D0185B" w:rsidP="00D0185B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52882881" w14:textId="1DA33949" w:rsidR="00D0185B" w:rsidRPr="00D61EAF" w:rsidRDefault="00D0185B" w:rsidP="00D0185B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D61EAF">
        <w:rPr>
          <w:rFonts w:asciiTheme="minorHAnsi" w:hAnsiTheme="minorHAnsi" w:cstheme="minorHAnsi"/>
          <w:b/>
          <w:bCs/>
        </w:rPr>
        <w:t xml:space="preserve">Zamawiający informuje, że posiada </w:t>
      </w:r>
      <w:r w:rsidR="00332AE0">
        <w:rPr>
          <w:rFonts w:asciiTheme="minorHAnsi" w:hAnsiTheme="minorHAnsi" w:cstheme="minorHAnsi"/>
          <w:b/>
          <w:bCs/>
        </w:rPr>
        <w:t>analizę chłonności sporządzoną dla inwestycji.</w:t>
      </w:r>
      <w:r w:rsidRPr="00D61EAF">
        <w:rPr>
          <w:rFonts w:asciiTheme="minorHAnsi" w:hAnsiTheme="minorHAnsi" w:cstheme="minorHAnsi"/>
          <w:b/>
          <w:bCs/>
        </w:rPr>
        <w:t xml:space="preserve"> </w:t>
      </w:r>
    </w:p>
    <w:p w14:paraId="4C86CCA8" w14:textId="77777777" w:rsidR="00D0185B" w:rsidRPr="00D61EAF" w:rsidRDefault="00D0185B" w:rsidP="00D0185B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03F3886" w14:textId="0C16CD03" w:rsidR="00D0185B" w:rsidRPr="00D61EAF" w:rsidRDefault="00D0185B" w:rsidP="00D0185B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>Wykonawca zobowiązany jest do bieżącego konsultowania i uzyskiwania akceptacji Zamawiającego</w:t>
      </w:r>
      <w:r w:rsidR="003153AD">
        <w:rPr>
          <w:rFonts w:asciiTheme="minorHAnsi" w:hAnsiTheme="minorHAnsi" w:cstheme="minorHAnsi"/>
        </w:rPr>
        <w:t xml:space="preserve"> </w:t>
      </w:r>
      <w:r w:rsidRPr="00D61EAF">
        <w:rPr>
          <w:rFonts w:asciiTheme="minorHAnsi" w:hAnsiTheme="minorHAnsi" w:cstheme="minorHAnsi"/>
        </w:rPr>
        <w:t>dla zastosowanych rozwiązań na etapie sporządzania dokumentacji projektowych</w:t>
      </w:r>
      <w:r w:rsidR="003153AD">
        <w:rPr>
          <w:rFonts w:asciiTheme="minorHAnsi" w:hAnsiTheme="minorHAnsi" w:cstheme="minorHAnsi"/>
        </w:rPr>
        <w:t xml:space="preserve">. </w:t>
      </w:r>
      <w:r w:rsidRPr="00D61EAF">
        <w:rPr>
          <w:rFonts w:asciiTheme="minorHAnsi" w:hAnsiTheme="minorHAnsi" w:cstheme="minorHAnsi"/>
        </w:rPr>
        <w:t>Wszelkie akceptacje</w:t>
      </w:r>
      <w:r w:rsidR="00907425">
        <w:rPr>
          <w:rFonts w:asciiTheme="minorHAnsi" w:hAnsiTheme="minorHAnsi" w:cstheme="minorHAnsi"/>
        </w:rPr>
        <w:t xml:space="preserve"> </w:t>
      </w:r>
      <w:r w:rsidRPr="00D61EAF">
        <w:rPr>
          <w:rFonts w:asciiTheme="minorHAnsi" w:hAnsiTheme="minorHAnsi" w:cstheme="minorHAnsi"/>
        </w:rPr>
        <w:t>i uzgodnieni</w:t>
      </w:r>
      <w:r w:rsidR="008A74F4">
        <w:rPr>
          <w:rFonts w:asciiTheme="minorHAnsi" w:hAnsiTheme="minorHAnsi" w:cstheme="minorHAnsi"/>
        </w:rPr>
        <w:t xml:space="preserve">a </w:t>
      </w:r>
      <w:r w:rsidRPr="00D61EAF">
        <w:rPr>
          <w:rFonts w:asciiTheme="minorHAnsi" w:hAnsiTheme="minorHAnsi" w:cstheme="minorHAnsi"/>
        </w:rPr>
        <w:t xml:space="preserve">Zamawiającego nie zwalniają Wykonawcy z jakiejkolwiek odpowiedzialności za błędy, sprzeczności i niestosowanie się do zapisów zawartej umowy oraz wynikających z obowiązujących przepisów. Konsultacje w przedmiotowym zakresie odbywać się będą w formie spotkań roboczych, na których omawiane będą przedstawione przez Wykonawcę rozwiązania oraz zagadnienia i problemy związane z </w:t>
      </w:r>
      <w:r w:rsidR="00371DD9" w:rsidRPr="00D61EAF">
        <w:rPr>
          <w:rFonts w:asciiTheme="minorHAnsi" w:hAnsiTheme="minorHAnsi" w:cstheme="minorHAnsi"/>
        </w:rPr>
        <w:t>pracami nad</w:t>
      </w:r>
      <w:r w:rsidRPr="00D61EAF">
        <w:rPr>
          <w:rFonts w:asciiTheme="minorHAnsi" w:hAnsiTheme="minorHAnsi" w:cstheme="minorHAnsi"/>
        </w:rPr>
        <w:t xml:space="preserve"> realizacją przez Wykonawcę przedmiotu zamówienia.</w:t>
      </w:r>
    </w:p>
    <w:p w14:paraId="746862D7" w14:textId="77777777" w:rsidR="00D0185B" w:rsidRPr="00D61EAF" w:rsidRDefault="00D0185B" w:rsidP="00D0185B">
      <w:pPr>
        <w:tabs>
          <w:tab w:val="left" w:pos="27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3A4BD1A" w14:textId="77777777" w:rsidR="00D0185B" w:rsidRPr="00D61EAF" w:rsidRDefault="00D0185B" w:rsidP="00D0185B">
      <w:pPr>
        <w:pStyle w:val="Akapitzlist"/>
        <w:numPr>
          <w:ilvl w:val="0"/>
          <w:numId w:val="4"/>
        </w:numPr>
        <w:tabs>
          <w:tab w:val="left" w:pos="425"/>
        </w:tabs>
        <w:spacing w:line="276" w:lineRule="auto"/>
        <w:ind w:right="424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b/>
          <w:sz w:val="24"/>
          <w:szCs w:val="24"/>
        </w:rPr>
        <w:t>Charakterystyka zadania</w:t>
      </w:r>
    </w:p>
    <w:p w14:paraId="41F776F8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64E000" w14:textId="5963F336" w:rsidR="00A75F1F" w:rsidRPr="00A75F1F" w:rsidRDefault="00D0185B" w:rsidP="0047044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F1F">
        <w:rPr>
          <w:rFonts w:asciiTheme="minorHAnsi" w:hAnsiTheme="minorHAnsi" w:cstheme="minorHAnsi"/>
          <w:sz w:val="24"/>
          <w:szCs w:val="24"/>
        </w:rPr>
        <w:t xml:space="preserve">Celem planowanego przedsięwzięcia budowlanego, dla którego w ramach niniejszego zamówienia, jest budowa </w:t>
      </w:r>
      <w:r w:rsidR="00A618A9" w:rsidRPr="00A75F1F">
        <w:rPr>
          <w:rFonts w:asciiTheme="minorHAnsi" w:hAnsiTheme="minorHAnsi" w:cstheme="minorHAnsi"/>
          <w:sz w:val="24"/>
          <w:szCs w:val="24"/>
        </w:rPr>
        <w:t>1</w:t>
      </w:r>
      <w:r w:rsidRPr="00A75F1F">
        <w:rPr>
          <w:rFonts w:asciiTheme="minorHAnsi" w:hAnsiTheme="minorHAnsi" w:cstheme="minorHAnsi"/>
          <w:sz w:val="24"/>
          <w:szCs w:val="24"/>
        </w:rPr>
        <w:t xml:space="preserve"> budynk</w:t>
      </w:r>
      <w:r w:rsidR="00D20C05" w:rsidRPr="00A75F1F">
        <w:rPr>
          <w:rFonts w:asciiTheme="minorHAnsi" w:hAnsiTheme="minorHAnsi" w:cstheme="minorHAnsi"/>
          <w:sz w:val="24"/>
          <w:szCs w:val="24"/>
        </w:rPr>
        <w:t>u</w:t>
      </w:r>
      <w:r w:rsidRPr="00A75F1F">
        <w:rPr>
          <w:rFonts w:asciiTheme="minorHAnsi" w:hAnsiTheme="minorHAnsi" w:cstheme="minorHAnsi"/>
          <w:sz w:val="24"/>
          <w:szCs w:val="24"/>
        </w:rPr>
        <w:t xml:space="preserve"> </w:t>
      </w:r>
      <w:r w:rsidR="00A75F1F" w:rsidRPr="00A75F1F">
        <w:rPr>
          <w:rFonts w:asciiTheme="minorHAnsi" w:hAnsiTheme="minorHAnsi" w:cstheme="minorHAnsi"/>
          <w:sz w:val="24"/>
          <w:szCs w:val="24"/>
        </w:rPr>
        <w:t xml:space="preserve">trzykondygnacyjnego </w:t>
      </w:r>
      <w:proofErr w:type="gramStart"/>
      <w:r w:rsidR="00A75F1F" w:rsidRPr="00A75F1F">
        <w:rPr>
          <w:rFonts w:asciiTheme="minorHAnsi" w:hAnsiTheme="minorHAnsi" w:cstheme="minorHAnsi"/>
          <w:sz w:val="24"/>
          <w:szCs w:val="24"/>
        </w:rPr>
        <w:t>wielorodzinnego</w:t>
      </w:r>
      <w:r w:rsidRPr="00A75F1F">
        <w:rPr>
          <w:rFonts w:asciiTheme="minorHAnsi" w:hAnsiTheme="minorHAnsi" w:cstheme="minorHAnsi"/>
          <w:sz w:val="24"/>
          <w:szCs w:val="24"/>
        </w:rPr>
        <w:t xml:space="preserve">  przy</w:t>
      </w:r>
      <w:proofErr w:type="gramEnd"/>
      <w:r w:rsidRPr="00A75F1F">
        <w:rPr>
          <w:rFonts w:asciiTheme="minorHAnsi" w:hAnsiTheme="minorHAnsi" w:cstheme="minorHAnsi"/>
          <w:sz w:val="24"/>
          <w:szCs w:val="24"/>
        </w:rPr>
        <w:t xml:space="preserve"> ulicy </w:t>
      </w:r>
      <w:r w:rsidR="00B85A87" w:rsidRPr="00A75F1F">
        <w:rPr>
          <w:rFonts w:asciiTheme="minorHAnsi" w:hAnsiTheme="minorHAnsi" w:cstheme="minorHAnsi"/>
          <w:sz w:val="24"/>
          <w:szCs w:val="24"/>
        </w:rPr>
        <w:t>Wolskiego</w:t>
      </w:r>
      <w:r w:rsidR="00253EC7" w:rsidRPr="00A75F1F">
        <w:rPr>
          <w:rFonts w:asciiTheme="minorHAnsi" w:hAnsiTheme="minorHAnsi" w:cstheme="minorHAnsi"/>
          <w:sz w:val="24"/>
          <w:szCs w:val="24"/>
        </w:rPr>
        <w:t xml:space="preserve"> </w:t>
      </w:r>
      <w:r w:rsidRPr="00A75F1F">
        <w:rPr>
          <w:rFonts w:asciiTheme="minorHAnsi" w:hAnsiTheme="minorHAnsi" w:cstheme="minorHAnsi"/>
          <w:sz w:val="24"/>
          <w:szCs w:val="24"/>
        </w:rPr>
        <w:t xml:space="preserve">w miejscowości </w:t>
      </w:r>
      <w:r w:rsidR="0051643B" w:rsidRPr="00A75F1F">
        <w:rPr>
          <w:rFonts w:asciiTheme="minorHAnsi" w:hAnsiTheme="minorHAnsi" w:cstheme="minorHAnsi"/>
          <w:sz w:val="24"/>
          <w:szCs w:val="24"/>
        </w:rPr>
        <w:t>Bartoszyce</w:t>
      </w:r>
      <w:r w:rsidRPr="00A75F1F">
        <w:rPr>
          <w:rFonts w:asciiTheme="minorHAnsi" w:hAnsiTheme="minorHAnsi" w:cstheme="minorHAnsi"/>
          <w:sz w:val="24"/>
          <w:szCs w:val="24"/>
        </w:rPr>
        <w:t>. Obszar objęty jest Miejscowym Planem Zagospodarowania Przestrzennego (</w:t>
      </w:r>
      <w:r w:rsidR="00951BC3" w:rsidRPr="00A75F1F">
        <w:rPr>
          <w:rFonts w:asciiTheme="minorHAnsi" w:hAnsiTheme="minorHAnsi" w:cstheme="minorHAnsi"/>
          <w:sz w:val="24"/>
          <w:szCs w:val="24"/>
        </w:rPr>
        <w:t>Uchwała nr X/</w:t>
      </w:r>
      <w:r w:rsidR="00D668BB" w:rsidRPr="00A75F1F">
        <w:rPr>
          <w:rFonts w:asciiTheme="minorHAnsi" w:hAnsiTheme="minorHAnsi" w:cstheme="minorHAnsi"/>
          <w:sz w:val="24"/>
          <w:szCs w:val="24"/>
        </w:rPr>
        <w:t>70</w:t>
      </w:r>
      <w:r w:rsidR="00951BC3" w:rsidRPr="00A75F1F">
        <w:rPr>
          <w:rFonts w:asciiTheme="minorHAnsi" w:hAnsiTheme="minorHAnsi" w:cstheme="minorHAnsi"/>
          <w:sz w:val="24"/>
          <w:szCs w:val="24"/>
        </w:rPr>
        <w:t>/20</w:t>
      </w:r>
      <w:r w:rsidR="00D668BB" w:rsidRPr="00A75F1F">
        <w:rPr>
          <w:rFonts w:asciiTheme="minorHAnsi" w:hAnsiTheme="minorHAnsi" w:cstheme="minorHAnsi"/>
          <w:sz w:val="24"/>
          <w:szCs w:val="24"/>
        </w:rPr>
        <w:t>07</w:t>
      </w:r>
      <w:r w:rsidR="00951BC3" w:rsidRPr="00A75F1F">
        <w:rPr>
          <w:rFonts w:asciiTheme="minorHAnsi" w:hAnsiTheme="minorHAnsi" w:cstheme="minorHAnsi"/>
          <w:sz w:val="24"/>
          <w:szCs w:val="24"/>
        </w:rPr>
        <w:t xml:space="preserve"> Rady Miejskiej w </w:t>
      </w:r>
      <w:r w:rsidR="00604C99" w:rsidRPr="00A75F1F">
        <w:rPr>
          <w:rFonts w:asciiTheme="minorHAnsi" w:hAnsiTheme="minorHAnsi" w:cstheme="minorHAnsi"/>
          <w:sz w:val="24"/>
          <w:szCs w:val="24"/>
        </w:rPr>
        <w:t>Bartoszycach</w:t>
      </w:r>
      <w:r w:rsidR="00951BC3" w:rsidRPr="00A75F1F">
        <w:rPr>
          <w:rFonts w:asciiTheme="minorHAnsi" w:hAnsiTheme="minorHAnsi" w:cstheme="minorHAnsi"/>
          <w:sz w:val="24"/>
          <w:szCs w:val="24"/>
        </w:rPr>
        <w:t xml:space="preserve"> z </w:t>
      </w:r>
      <w:r w:rsidR="00604C99" w:rsidRPr="00A75F1F">
        <w:rPr>
          <w:rFonts w:asciiTheme="minorHAnsi" w:hAnsiTheme="minorHAnsi" w:cstheme="minorHAnsi"/>
          <w:sz w:val="24"/>
          <w:szCs w:val="24"/>
        </w:rPr>
        <w:t>26</w:t>
      </w:r>
      <w:r w:rsidR="00951BC3" w:rsidRPr="00A75F1F">
        <w:rPr>
          <w:rFonts w:asciiTheme="minorHAnsi" w:hAnsiTheme="minorHAnsi" w:cstheme="minorHAnsi"/>
          <w:sz w:val="24"/>
          <w:szCs w:val="24"/>
        </w:rPr>
        <w:t xml:space="preserve"> </w:t>
      </w:r>
      <w:r w:rsidR="00604C99" w:rsidRPr="00A75F1F">
        <w:rPr>
          <w:rFonts w:asciiTheme="minorHAnsi" w:hAnsiTheme="minorHAnsi" w:cstheme="minorHAnsi"/>
          <w:sz w:val="24"/>
          <w:szCs w:val="24"/>
        </w:rPr>
        <w:t>czerwca</w:t>
      </w:r>
      <w:r w:rsidR="00951BC3" w:rsidRPr="00A75F1F">
        <w:rPr>
          <w:rFonts w:asciiTheme="minorHAnsi" w:hAnsiTheme="minorHAnsi" w:cstheme="minorHAnsi"/>
          <w:sz w:val="24"/>
          <w:szCs w:val="24"/>
        </w:rPr>
        <w:t xml:space="preserve"> 20</w:t>
      </w:r>
      <w:r w:rsidR="00604C99" w:rsidRPr="00A75F1F">
        <w:rPr>
          <w:rFonts w:asciiTheme="minorHAnsi" w:hAnsiTheme="minorHAnsi" w:cstheme="minorHAnsi"/>
          <w:sz w:val="24"/>
          <w:szCs w:val="24"/>
        </w:rPr>
        <w:t>07</w:t>
      </w:r>
      <w:r w:rsidR="00951BC3" w:rsidRPr="00A75F1F">
        <w:rPr>
          <w:rFonts w:asciiTheme="minorHAnsi" w:hAnsiTheme="minorHAnsi" w:cstheme="minorHAnsi"/>
          <w:sz w:val="24"/>
          <w:szCs w:val="24"/>
        </w:rPr>
        <w:t xml:space="preserve"> r.</w:t>
      </w:r>
      <w:r w:rsidRPr="00A75F1F">
        <w:rPr>
          <w:rFonts w:asciiTheme="minorHAnsi" w:hAnsiTheme="minorHAnsi" w:cstheme="minorHAnsi"/>
          <w:sz w:val="24"/>
          <w:szCs w:val="24"/>
        </w:rPr>
        <w:t xml:space="preserve">). Teren przeznaczony jest pod </w:t>
      </w:r>
      <w:r w:rsidR="00BC1DC9" w:rsidRPr="00A75F1F">
        <w:rPr>
          <w:rFonts w:asciiTheme="minorHAnsi" w:hAnsiTheme="minorHAnsi" w:cstheme="minorHAnsi"/>
          <w:sz w:val="24"/>
          <w:szCs w:val="24"/>
        </w:rPr>
        <w:t>teren zabudowy mieszka</w:t>
      </w:r>
      <w:r w:rsidR="001B43CC" w:rsidRPr="00A75F1F">
        <w:rPr>
          <w:rFonts w:asciiTheme="minorHAnsi" w:hAnsiTheme="minorHAnsi" w:cstheme="minorHAnsi"/>
          <w:sz w:val="24"/>
          <w:szCs w:val="24"/>
        </w:rPr>
        <w:t>lnej o charakterze socjalnym oraz zamieszkania zbiorowego</w:t>
      </w:r>
      <w:r w:rsidRPr="00A75F1F">
        <w:rPr>
          <w:rFonts w:asciiTheme="minorHAnsi" w:hAnsiTheme="minorHAnsi" w:cstheme="minorHAnsi"/>
          <w:sz w:val="24"/>
          <w:szCs w:val="24"/>
        </w:rPr>
        <w:t xml:space="preserve"> </w:t>
      </w:r>
      <w:r w:rsidR="009075DD" w:rsidRPr="00A75F1F">
        <w:rPr>
          <w:rFonts w:asciiTheme="minorHAnsi" w:hAnsiTheme="minorHAnsi" w:cstheme="minorHAnsi"/>
          <w:sz w:val="24"/>
          <w:szCs w:val="24"/>
        </w:rPr>
        <w:t>13MW</w:t>
      </w:r>
      <w:r w:rsidR="00470440" w:rsidRPr="00A75F1F">
        <w:rPr>
          <w:rFonts w:asciiTheme="minorHAnsi" w:hAnsiTheme="minorHAnsi" w:cstheme="minorHAnsi"/>
          <w:sz w:val="24"/>
          <w:szCs w:val="24"/>
        </w:rPr>
        <w:t>.</w:t>
      </w:r>
      <w:r w:rsidR="00337ADF" w:rsidRPr="00A75F1F">
        <w:rPr>
          <w:rFonts w:asciiTheme="minorHAnsi" w:hAnsiTheme="minorHAnsi" w:cstheme="minorHAnsi"/>
          <w:sz w:val="24"/>
          <w:szCs w:val="24"/>
        </w:rPr>
        <w:t xml:space="preserve"> </w:t>
      </w:r>
      <w:r w:rsidR="00FE54E0" w:rsidRPr="00A75F1F">
        <w:rPr>
          <w:rFonts w:asciiTheme="minorHAnsi" w:hAnsiTheme="minorHAnsi" w:cstheme="minorHAnsi"/>
          <w:sz w:val="24"/>
          <w:szCs w:val="24"/>
        </w:rPr>
        <w:t>Zgodnie z &amp;4 MPZP teren przeznaczony może być pod budownictwo mieszkalne społeczne.</w:t>
      </w:r>
      <w:r w:rsidR="006C5B37" w:rsidRPr="00A75F1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9BF0D8" w14:textId="58576486" w:rsidR="00D0185B" w:rsidRPr="00D61EAF" w:rsidRDefault="00A75F1F" w:rsidP="0047044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F1F">
        <w:rPr>
          <w:rFonts w:asciiTheme="minorHAnsi" w:hAnsiTheme="minorHAnsi" w:cstheme="minorHAnsi"/>
          <w:sz w:val="24"/>
          <w:szCs w:val="24"/>
        </w:rPr>
        <w:t xml:space="preserve">Założenia projektu należy uwzględnić z zamawiającym i UM w </w:t>
      </w:r>
      <w:r w:rsidR="006C5B37" w:rsidRPr="00A75F1F">
        <w:rPr>
          <w:rFonts w:asciiTheme="minorHAnsi" w:hAnsiTheme="minorHAnsi" w:cstheme="minorHAnsi"/>
          <w:sz w:val="24"/>
          <w:szCs w:val="24"/>
        </w:rPr>
        <w:t xml:space="preserve">oparciu o analizę chłonności stanowiącą załącznik nr </w:t>
      </w:r>
      <w:proofErr w:type="gramStart"/>
      <w:r w:rsidR="006C5B37" w:rsidRPr="00A75F1F">
        <w:rPr>
          <w:rFonts w:asciiTheme="minorHAnsi" w:hAnsiTheme="minorHAnsi" w:cstheme="minorHAnsi"/>
          <w:sz w:val="24"/>
          <w:szCs w:val="24"/>
        </w:rPr>
        <w:t>2  oraz</w:t>
      </w:r>
      <w:proofErr w:type="gramEnd"/>
      <w:r w:rsidR="006C5B37" w:rsidRPr="00A75F1F">
        <w:rPr>
          <w:rFonts w:asciiTheme="minorHAnsi" w:hAnsiTheme="minorHAnsi" w:cstheme="minorHAnsi"/>
          <w:sz w:val="24"/>
          <w:szCs w:val="24"/>
        </w:rPr>
        <w:t xml:space="preserve"> sugestię UM W Bartoszycach rzut </w:t>
      </w:r>
      <w:r w:rsidRPr="00A75F1F">
        <w:rPr>
          <w:rFonts w:asciiTheme="minorHAnsi" w:hAnsiTheme="minorHAnsi" w:cstheme="minorHAnsi"/>
          <w:sz w:val="24"/>
          <w:szCs w:val="24"/>
        </w:rPr>
        <w:t>parteru załącznik</w:t>
      </w:r>
      <w:r w:rsidR="006C5B37" w:rsidRPr="00A75F1F">
        <w:rPr>
          <w:rFonts w:asciiTheme="minorHAnsi" w:hAnsiTheme="minorHAnsi" w:cstheme="minorHAnsi"/>
          <w:sz w:val="24"/>
          <w:szCs w:val="24"/>
        </w:rPr>
        <w:t xml:space="preserve"> nr 3</w:t>
      </w:r>
      <w:r w:rsidRPr="00A75F1F">
        <w:rPr>
          <w:rFonts w:asciiTheme="minorHAnsi" w:hAnsiTheme="minorHAnsi" w:cstheme="minorHAnsi"/>
          <w:sz w:val="24"/>
          <w:szCs w:val="24"/>
        </w:rPr>
        <w:t xml:space="preserve"> w szczególności w zakresie podpiwniczenia, windy oraz ilości klatek i mieszkań.</w:t>
      </w:r>
      <w:r w:rsidR="00470440" w:rsidRPr="00A75F1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7365C2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13B4C4" w14:textId="5831E40E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Na terenie objętym przedsięwzięciem planuje się wykonanie wewnętrznego układu </w:t>
      </w:r>
      <w:r w:rsidRPr="00D61EAF">
        <w:rPr>
          <w:rFonts w:asciiTheme="minorHAnsi" w:hAnsiTheme="minorHAnsi" w:cstheme="minorHAnsi"/>
          <w:sz w:val="24"/>
          <w:szCs w:val="24"/>
        </w:rPr>
        <w:lastRenderedPageBreak/>
        <w:t>drogowego (drogi manewrowe, chodniki), połączenia z istniejącą infrastrukturą drogową, miejsc postojowych, miejsc gromadzenia odpadów stałych, placu zabaw i elementów małej architektury, zieleni urządzonej oraz przyłączy do sieci.  Budyn</w:t>
      </w:r>
      <w:r w:rsidR="009E1EAF">
        <w:rPr>
          <w:rFonts w:asciiTheme="minorHAnsi" w:hAnsiTheme="minorHAnsi" w:cstheme="minorHAnsi"/>
          <w:sz w:val="24"/>
          <w:szCs w:val="24"/>
        </w:rPr>
        <w:t xml:space="preserve">ek </w:t>
      </w:r>
      <w:r w:rsidRPr="00D61EAF">
        <w:rPr>
          <w:rFonts w:asciiTheme="minorHAnsi" w:hAnsiTheme="minorHAnsi" w:cstheme="minorHAnsi"/>
          <w:sz w:val="24"/>
          <w:szCs w:val="24"/>
        </w:rPr>
        <w:t>ich otoczenie muszą być dostosowane dla osób z niepełnosprawnościami o różnych dysfunkcjach.</w:t>
      </w:r>
    </w:p>
    <w:p w14:paraId="1F0AB59F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E6563F" w14:textId="77777777" w:rsidR="00D0185B" w:rsidRPr="00D61EAF" w:rsidRDefault="00D0185B" w:rsidP="00D0185B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  <w:u w:val="single"/>
        </w:rPr>
        <w:t>Podstawowe założenia do przedmiotu zamówienia:</w:t>
      </w:r>
    </w:p>
    <w:p w14:paraId="3787A5A6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9EAA765" w14:textId="77777777" w:rsidR="00D0185B" w:rsidRPr="00D61EAF" w:rsidRDefault="00D0185B" w:rsidP="00D0185B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Dokumentacja projektowa objęta zamówieniem powinna być kompletna, zgodna z przepisami i zasadami wiedzy technicznej obowiązującymi na dzień przekazania Zamawiającemu. </w:t>
      </w:r>
    </w:p>
    <w:p w14:paraId="6A24C294" w14:textId="77777777" w:rsidR="00D0185B" w:rsidRPr="00D61EAF" w:rsidRDefault="00D0185B" w:rsidP="00D0185B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Projekty techniczne, wykonawcze, przedmiary robót, kosztorysy inwestorskie i szczegółowe specyfikacje techniczne wykonania i odbioru robót należy opracować dla każdej branży. </w:t>
      </w:r>
    </w:p>
    <w:p w14:paraId="1F498F65" w14:textId="77777777" w:rsidR="00D0185B" w:rsidRPr="00D61EAF" w:rsidRDefault="00D0185B" w:rsidP="00D0185B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Dokumentacja projektowa musi zostać zrealizowana w stopniu umożliwiającym: uzyskanie decyzji o pozwoleniu na budowę, przeprowadzenie postępowania pozwalającego wyłonić wykonawcę robót budowlanych, Zrealizowanie robót budowlane objętych dokumentacją.</w:t>
      </w:r>
    </w:p>
    <w:p w14:paraId="640ED12F" w14:textId="77777777" w:rsidR="00D0185B" w:rsidRPr="00D61EAF" w:rsidRDefault="00D0185B" w:rsidP="00D0185B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Wykonawca zobowiązany jest do pozyskania wszystkich materiałów niezbędnych do sporządzenia projektów i realizacji zamierzenia, warunków technicznych oraz innych dokumentów, analiz, uzgodnień, decyzji, sprawdzeń itp. niezbędnych dla prawidłowego wykonania przedmiotu zamówienia;</w:t>
      </w:r>
    </w:p>
    <w:p w14:paraId="277BDA75" w14:textId="77777777" w:rsidR="00D0185B" w:rsidRPr="00D61EAF" w:rsidRDefault="00D0185B" w:rsidP="00D0185B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Wykonawca zobowiązany jest do sporządzenia wszystkich projektów, badań, dokumentacji i innych opracowań niezbędnych dla prawidłowego wykonania przedmiotu zamówienia; </w:t>
      </w:r>
    </w:p>
    <w:p w14:paraId="557880EF" w14:textId="77777777" w:rsidR="00D0185B" w:rsidRPr="00D61EAF" w:rsidRDefault="00D0185B" w:rsidP="00D0185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AF74724" w14:textId="49F04DBA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UWAGA: </w:t>
      </w:r>
      <w:r w:rsidRPr="00D61EAF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7F4773">
        <w:rPr>
          <w:rFonts w:asciiTheme="minorHAnsi" w:hAnsiTheme="minorHAnsi" w:cstheme="minorHAnsi"/>
          <w:sz w:val="24"/>
          <w:szCs w:val="24"/>
        </w:rPr>
        <w:t>zaleca</w:t>
      </w:r>
      <w:r w:rsidRPr="00D61EAF">
        <w:rPr>
          <w:rFonts w:asciiTheme="minorHAnsi" w:hAnsiTheme="minorHAnsi" w:cstheme="minorHAnsi"/>
          <w:sz w:val="24"/>
          <w:szCs w:val="24"/>
        </w:rPr>
        <w:t xml:space="preserve"> wykonani</w:t>
      </w:r>
      <w:r w:rsidR="007F4773">
        <w:rPr>
          <w:rFonts w:asciiTheme="minorHAnsi" w:hAnsiTheme="minorHAnsi" w:cstheme="minorHAnsi"/>
          <w:sz w:val="24"/>
          <w:szCs w:val="24"/>
        </w:rPr>
        <w:t>e</w:t>
      </w:r>
      <w:r w:rsidRPr="00D61EAF">
        <w:rPr>
          <w:rFonts w:asciiTheme="minorHAnsi" w:hAnsiTheme="minorHAnsi" w:cstheme="minorHAnsi"/>
          <w:sz w:val="24"/>
          <w:szCs w:val="24"/>
        </w:rPr>
        <w:t xml:space="preserve"> oględzin terenu we własnym zakresie przez Wykonawcę oraz na własny koszt, gdyż wyklucza się możliwości roszczeń Wykonawcy związanych z błędnym skalkulowaniem ceny lub pominięciem elementów niezbędnych do prawidłowego wykonania umowy.</w:t>
      </w:r>
    </w:p>
    <w:p w14:paraId="4B70DC49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BFBCCD" w14:textId="77777777" w:rsidR="00D0185B" w:rsidRPr="00D61EAF" w:rsidRDefault="00D0185B" w:rsidP="00D0185B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61EAF">
        <w:rPr>
          <w:rFonts w:asciiTheme="minorHAnsi" w:hAnsiTheme="minorHAnsi" w:cstheme="minorHAnsi"/>
          <w:b/>
          <w:sz w:val="24"/>
          <w:szCs w:val="24"/>
          <w:u w:val="single"/>
        </w:rPr>
        <w:t>Etapy wykonania przedmiotu zamówienia:</w:t>
      </w:r>
    </w:p>
    <w:p w14:paraId="2DBAEDF9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4839B4" w14:textId="5F82F974" w:rsidR="00D0185B" w:rsidRDefault="00D0185B" w:rsidP="00D0185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61EAF">
        <w:rPr>
          <w:rFonts w:asciiTheme="minorHAnsi" w:hAnsiTheme="minorHAnsi" w:cstheme="minorHAnsi"/>
          <w:b/>
          <w:sz w:val="24"/>
          <w:szCs w:val="24"/>
        </w:rPr>
        <w:t xml:space="preserve">W skład 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D61EAF">
        <w:rPr>
          <w:rFonts w:asciiTheme="minorHAnsi" w:hAnsiTheme="minorHAnsi" w:cstheme="minorHAnsi"/>
          <w:b/>
          <w:sz w:val="24"/>
          <w:szCs w:val="24"/>
        </w:rPr>
        <w:t xml:space="preserve"> etapu przedmiotu zamówienia</w:t>
      </w:r>
      <w:r>
        <w:rPr>
          <w:rFonts w:asciiTheme="minorHAnsi" w:hAnsiTheme="minorHAnsi" w:cstheme="minorHAnsi"/>
          <w:b/>
          <w:sz w:val="24"/>
          <w:szCs w:val="24"/>
        </w:rPr>
        <w:t xml:space="preserve"> (do</w:t>
      </w:r>
      <w:r w:rsidRPr="00D61E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42D10">
        <w:rPr>
          <w:rFonts w:asciiTheme="minorHAnsi" w:hAnsiTheme="minorHAnsi" w:cstheme="minorHAnsi"/>
          <w:b/>
          <w:sz w:val="24"/>
          <w:szCs w:val="24"/>
        </w:rPr>
        <w:t>6</w:t>
      </w:r>
      <w:r w:rsidRPr="00864ADD">
        <w:rPr>
          <w:rFonts w:asciiTheme="minorHAnsi" w:hAnsiTheme="minorHAnsi" w:cstheme="minorHAnsi"/>
          <w:b/>
          <w:sz w:val="24"/>
          <w:szCs w:val="24"/>
        </w:rPr>
        <w:t xml:space="preserve"> tygodni od dnia podpisania umowy</w:t>
      </w:r>
      <w:r>
        <w:rPr>
          <w:rFonts w:asciiTheme="minorHAnsi" w:hAnsiTheme="minorHAnsi" w:cstheme="minorHAnsi"/>
          <w:b/>
          <w:sz w:val="24"/>
          <w:szCs w:val="24"/>
        </w:rPr>
        <w:t>)</w:t>
      </w:r>
      <w:r w:rsidRPr="00864A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61EAF">
        <w:rPr>
          <w:rFonts w:asciiTheme="minorHAnsi" w:hAnsiTheme="minorHAnsi" w:cstheme="minorHAnsi"/>
          <w:b/>
          <w:sz w:val="24"/>
          <w:szCs w:val="24"/>
        </w:rPr>
        <w:t>wchodzą, w szczególności:</w:t>
      </w:r>
      <w:bookmarkStart w:id="0" w:name="_Hlk67568125"/>
    </w:p>
    <w:p w14:paraId="1E9B7F6C" w14:textId="44BBBAC2" w:rsidR="00275DD0" w:rsidRPr="00D61EAF" w:rsidRDefault="00275DD0" w:rsidP="00D0185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8DA9CD6" w14:textId="77777777" w:rsidR="00D0185B" w:rsidRPr="00D61EAF" w:rsidRDefault="00D0185B" w:rsidP="00D0185B">
      <w:pPr>
        <w:pStyle w:val="Akapitzlist"/>
        <w:numPr>
          <w:ilvl w:val="0"/>
          <w:numId w:val="23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1EAF">
        <w:rPr>
          <w:rFonts w:asciiTheme="minorHAnsi" w:hAnsiTheme="minorHAnsi" w:cstheme="minorHAnsi"/>
          <w:bCs/>
          <w:sz w:val="24"/>
          <w:szCs w:val="24"/>
        </w:rPr>
        <w:t>projekt architektoniczno-budowlany;</w:t>
      </w:r>
    </w:p>
    <w:p w14:paraId="65BF8DB0" w14:textId="1DAF3534" w:rsidR="00D0185B" w:rsidRPr="00296656" w:rsidRDefault="00D0185B" w:rsidP="00D0185B">
      <w:pPr>
        <w:pStyle w:val="Akapitzlist"/>
        <w:numPr>
          <w:ilvl w:val="0"/>
          <w:numId w:val="23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1EAF">
        <w:rPr>
          <w:rFonts w:asciiTheme="minorHAnsi" w:hAnsiTheme="minorHAnsi" w:cstheme="minorHAnsi"/>
          <w:bCs/>
          <w:sz w:val="24"/>
          <w:szCs w:val="24"/>
        </w:rPr>
        <w:t xml:space="preserve">projekt zagospodarowania całego </w:t>
      </w:r>
      <w:r w:rsidRPr="00296656">
        <w:rPr>
          <w:rFonts w:asciiTheme="minorHAnsi" w:hAnsiTheme="minorHAnsi" w:cstheme="minorHAnsi"/>
          <w:bCs/>
          <w:sz w:val="24"/>
          <w:szCs w:val="24"/>
        </w:rPr>
        <w:t>terenu</w:t>
      </w:r>
      <w:r w:rsidR="00296656">
        <w:rPr>
          <w:rFonts w:asciiTheme="minorHAnsi" w:hAnsiTheme="minorHAnsi" w:cstheme="minorHAnsi"/>
          <w:bCs/>
          <w:sz w:val="24"/>
          <w:szCs w:val="24"/>
        </w:rPr>
        <w:t xml:space="preserve"> (zgodnie z załączoną analizą chłonności)</w:t>
      </w:r>
      <w:r w:rsidRPr="00296656">
        <w:rPr>
          <w:rFonts w:asciiTheme="minorHAnsi" w:hAnsiTheme="minorHAnsi" w:cstheme="minorHAnsi"/>
          <w:bCs/>
          <w:sz w:val="24"/>
          <w:szCs w:val="24"/>
        </w:rPr>
        <w:t>;</w:t>
      </w:r>
    </w:p>
    <w:p w14:paraId="00AB91E0" w14:textId="77777777" w:rsidR="00D0185B" w:rsidRPr="00D61EAF" w:rsidRDefault="00D0185B" w:rsidP="00D0185B">
      <w:pPr>
        <w:pStyle w:val="Akapitzlist"/>
        <w:numPr>
          <w:ilvl w:val="0"/>
          <w:numId w:val="23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1EAF">
        <w:rPr>
          <w:rFonts w:asciiTheme="minorHAnsi" w:hAnsiTheme="minorHAnsi" w:cstheme="minorHAnsi"/>
          <w:bCs/>
          <w:sz w:val="24"/>
          <w:szCs w:val="24"/>
        </w:rPr>
        <w:t xml:space="preserve">analiza zgodności z zasadą DNSH (Do No </w:t>
      </w:r>
      <w:proofErr w:type="spellStart"/>
      <w:r w:rsidRPr="00D61EAF">
        <w:rPr>
          <w:rFonts w:asciiTheme="minorHAnsi" w:hAnsiTheme="minorHAnsi" w:cstheme="minorHAnsi"/>
          <w:bCs/>
          <w:sz w:val="24"/>
          <w:szCs w:val="24"/>
        </w:rPr>
        <w:t>Significant</w:t>
      </w:r>
      <w:proofErr w:type="spellEnd"/>
      <w:r w:rsidRPr="00D61EA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61EAF">
        <w:rPr>
          <w:rFonts w:asciiTheme="minorHAnsi" w:hAnsiTheme="minorHAnsi" w:cstheme="minorHAnsi"/>
          <w:bCs/>
          <w:sz w:val="24"/>
          <w:szCs w:val="24"/>
        </w:rPr>
        <w:t>Harm</w:t>
      </w:r>
      <w:proofErr w:type="spellEnd"/>
      <w:r w:rsidRPr="00D61EAF">
        <w:rPr>
          <w:rFonts w:asciiTheme="minorHAnsi" w:hAnsiTheme="minorHAnsi" w:cstheme="minorHAnsi"/>
          <w:bCs/>
          <w:sz w:val="24"/>
          <w:szCs w:val="24"/>
        </w:rPr>
        <w:t>)</w:t>
      </w:r>
    </w:p>
    <w:p w14:paraId="5107F84B" w14:textId="77777777" w:rsidR="00D0185B" w:rsidRPr="00D61EAF" w:rsidRDefault="00D0185B" w:rsidP="00D0185B">
      <w:pPr>
        <w:pStyle w:val="Akapitzlist"/>
        <w:numPr>
          <w:ilvl w:val="0"/>
          <w:numId w:val="23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1EAF">
        <w:rPr>
          <w:rFonts w:asciiTheme="minorHAnsi" w:hAnsiTheme="minorHAnsi" w:cstheme="minorHAnsi"/>
          <w:bCs/>
          <w:sz w:val="24"/>
          <w:szCs w:val="24"/>
        </w:rPr>
        <w:t>wstępny kosztorys inwestorski</w:t>
      </w:r>
    </w:p>
    <w:p w14:paraId="39CD3EBF" w14:textId="77777777" w:rsidR="00D0185B" w:rsidRPr="00D61EAF" w:rsidRDefault="00D0185B" w:rsidP="00D0185B">
      <w:pPr>
        <w:pStyle w:val="Akapitzlist"/>
        <w:numPr>
          <w:ilvl w:val="0"/>
          <w:numId w:val="24"/>
        </w:numPr>
        <w:tabs>
          <w:tab w:val="left" w:pos="-360"/>
        </w:tabs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1EAF">
        <w:rPr>
          <w:rFonts w:asciiTheme="minorHAnsi" w:hAnsiTheme="minorHAnsi" w:cstheme="minorHAnsi"/>
          <w:bCs/>
          <w:sz w:val="24"/>
          <w:szCs w:val="24"/>
        </w:rPr>
        <w:t xml:space="preserve">sporządzenie kosztorysu inwestorskiego zgodnego z normami obowiązującymi w sektorze budowlanym, uwzględniającego wszystkie etapy realizacji inwestycji: od </w:t>
      </w:r>
      <w:r w:rsidRPr="00D61EAF">
        <w:rPr>
          <w:rFonts w:asciiTheme="minorHAnsi" w:hAnsiTheme="minorHAnsi" w:cstheme="minorHAnsi"/>
          <w:bCs/>
          <w:sz w:val="24"/>
          <w:szCs w:val="24"/>
        </w:rPr>
        <w:lastRenderedPageBreak/>
        <w:t>przygotowania terenu, przez roboty budowlane, po wykończenie budynków „pod klucz”;</w:t>
      </w:r>
    </w:p>
    <w:p w14:paraId="11ED011A" w14:textId="2F2F3627" w:rsidR="00D0185B" w:rsidRPr="00D61EAF" w:rsidRDefault="00D0185B" w:rsidP="00D0185B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1EAF">
        <w:rPr>
          <w:rFonts w:asciiTheme="minorHAnsi" w:hAnsiTheme="minorHAnsi" w:cstheme="minorHAnsi"/>
          <w:bCs/>
          <w:sz w:val="24"/>
          <w:szCs w:val="24"/>
        </w:rPr>
        <w:t xml:space="preserve">kosztorys powinien obejmować zarówno prace </w:t>
      </w:r>
      <w:r w:rsidR="004874E3" w:rsidRPr="00D61EAF">
        <w:rPr>
          <w:rFonts w:asciiTheme="minorHAnsi" w:hAnsiTheme="minorHAnsi" w:cstheme="minorHAnsi"/>
          <w:bCs/>
          <w:sz w:val="24"/>
          <w:szCs w:val="24"/>
        </w:rPr>
        <w:t>budowlane, instalacyjne</w:t>
      </w:r>
      <w:r w:rsidRPr="00D61EAF">
        <w:rPr>
          <w:rFonts w:asciiTheme="minorHAnsi" w:hAnsiTheme="minorHAnsi" w:cstheme="minorHAnsi"/>
          <w:bCs/>
          <w:sz w:val="24"/>
          <w:szCs w:val="24"/>
        </w:rPr>
        <w:t xml:space="preserve"> (woda, CO, kanalizacja, energia elektryczna, teletechnika), wykończeniowe i elementy wyposażenia wnętrz.</w:t>
      </w:r>
    </w:p>
    <w:p w14:paraId="693A6A90" w14:textId="0283A232" w:rsidR="0019673E" w:rsidRPr="0019673E" w:rsidRDefault="00D0185B" w:rsidP="0019673E">
      <w:pPr>
        <w:pStyle w:val="Akapitzlist"/>
        <w:numPr>
          <w:ilvl w:val="0"/>
          <w:numId w:val="23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1EAF">
        <w:rPr>
          <w:rFonts w:asciiTheme="minorHAnsi" w:hAnsiTheme="minorHAnsi" w:cstheme="minorHAnsi"/>
          <w:bCs/>
          <w:sz w:val="24"/>
          <w:szCs w:val="24"/>
        </w:rPr>
        <w:t>czynności niezbędne do uzyskania pozwolenia na budowę:</w:t>
      </w:r>
    </w:p>
    <w:p w14:paraId="347D1AAE" w14:textId="77777777" w:rsidR="00D0185B" w:rsidRPr="00D61EAF" w:rsidRDefault="00D0185B" w:rsidP="00D0185B">
      <w:pPr>
        <w:pStyle w:val="Akapitzlist"/>
        <w:numPr>
          <w:ilvl w:val="3"/>
          <w:numId w:val="17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1EAF">
        <w:rPr>
          <w:rFonts w:asciiTheme="minorHAnsi" w:hAnsiTheme="minorHAnsi" w:cstheme="minorHAnsi"/>
          <w:bCs/>
          <w:sz w:val="24"/>
          <w:szCs w:val="24"/>
        </w:rPr>
        <w:t>przygotowanie i złożenie wniosku o pozwolenie na budowę wraz z kompletem niezbędnych dokumentów.</w:t>
      </w:r>
    </w:p>
    <w:p w14:paraId="3E755CCD" w14:textId="77777777" w:rsidR="00D0185B" w:rsidRPr="00D61EAF" w:rsidRDefault="00D0185B" w:rsidP="00D0185B">
      <w:pPr>
        <w:pStyle w:val="Akapitzlist"/>
        <w:numPr>
          <w:ilvl w:val="3"/>
          <w:numId w:val="17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1EAF">
        <w:rPr>
          <w:rFonts w:asciiTheme="minorHAnsi" w:hAnsiTheme="minorHAnsi" w:cstheme="minorHAnsi"/>
          <w:bCs/>
          <w:sz w:val="24"/>
          <w:szCs w:val="24"/>
        </w:rPr>
        <w:t>reprezentowanie Zamawiającego przed organami administracji w trakcie postępowania administracyjnego w celu uzyskania pozwolenia na budowę,</w:t>
      </w:r>
    </w:p>
    <w:p w14:paraId="46E2821F" w14:textId="232ED391" w:rsidR="0019673E" w:rsidRPr="00A219BA" w:rsidRDefault="00D0185B" w:rsidP="00A219BA">
      <w:pPr>
        <w:pStyle w:val="Akapitzlist"/>
        <w:numPr>
          <w:ilvl w:val="3"/>
          <w:numId w:val="17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1EAF">
        <w:rPr>
          <w:rFonts w:asciiTheme="minorHAnsi" w:hAnsiTheme="minorHAnsi" w:cstheme="minorHAnsi"/>
          <w:bCs/>
          <w:sz w:val="24"/>
          <w:szCs w:val="24"/>
        </w:rPr>
        <w:t>wszelkie niezbędne uzgodnienia i opinie z odpowiednimi jednostkami (m.in. wodociągi, energetyka, nadzór budowlany).</w:t>
      </w:r>
    </w:p>
    <w:p w14:paraId="469B5E5C" w14:textId="77777777" w:rsidR="00D0185B" w:rsidRPr="00D61EAF" w:rsidRDefault="00D0185B" w:rsidP="00D0185B">
      <w:pPr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517FD8C5" w14:textId="77777777" w:rsidR="00D0185B" w:rsidRPr="00D61EAF" w:rsidRDefault="00D0185B" w:rsidP="00D0185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61EAF">
        <w:rPr>
          <w:rFonts w:asciiTheme="minorHAnsi" w:hAnsiTheme="minorHAnsi" w:cstheme="minorHAnsi"/>
          <w:b/>
          <w:sz w:val="24"/>
          <w:szCs w:val="24"/>
        </w:rPr>
        <w:t>W skład II etapu przedmiotu zamówienia (do 12 tygodni od dnia uzyskania prawomocnej decyzji o pozwoleniu na budowę) wchodzą, w szczególności:</w:t>
      </w:r>
    </w:p>
    <w:p w14:paraId="30ABE63E" w14:textId="77777777" w:rsidR="00D0185B" w:rsidRPr="00D61EAF" w:rsidRDefault="00D0185B" w:rsidP="00D0185B">
      <w:pPr>
        <w:pStyle w:val="Akapitzlist"/>
        <w:numPr>
          <w:ilvl w:val="0"/>
          <w:numId w:val="22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projekt techniczny,</w:t>
      </w:r>
    </w:p>
    <w:bookmarkEnd w:id="0"/>
    <w:p w14:paraId="4DACA8D9" w14:textId="77777777" w:rsidR="00D0185B" w:rsidRPr="00D61EAF" w:rsidRDefault="00D0185B" w:rsidP="00D0185B">
      <w:pPr>
        <w:numPr>
          <w:ilvl w:val="0"/>
          <w:numId w:val="22"/>
        </w:numPr>
        <w:tabs>
          <w:tab w:val="left" w:pos="-360"/>
        </w:tabs>
        <w:spacing w:line="276" w:lineRule="auto"/>
        <w:ind w:left="426" w:right="42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projekt wykonawczy,</w:t>
      </w:r>
    </w:p>
    <w:p w14:paraId="73D65BE1" w14:textId="77777777" w:rsidR="00D0185B" w:rsidRPr="00D61EAF" w:rsidRDefault="00D0185B" w:rsidP="00D0185B">
      <w:pPr>
        <w:numPr>
          <w:ilvl w:val="0"/>
          <w:numId w:val="22"/>
        </w:numPr>
        <w:tabs>
          <w:tab w:val="left" w:pos="-360"/>
        </w:tabs>
        <w:spacing w:line="276" w:lineRule="auto"/>
        <w:ind w:left="426" w:right="42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projekt stałej organizacji ruchu (jeśli zajdzie potrzeba),</w:t>
      </w:r>
    </w:p>
    <w:p w14:paraId="018FB8C9" w14:textId="77777777" w:rsidR="00D0185B" w:rsidRPr="00D61EAF" w:rsidRDefault="00D0185B" w:rsidP="00D0185B">
      <w:pPr>
        <w:numPr>
          <w:ilvl w:val="0"/>
          <w:numId w:val="22"/>
        </w:numPr>
        <w:tabs>
          <w:tab w:val="left" w:pos="-360"/>
        </w:tabs>
        <w:spacing w:line="276" w:lineRule="auto"/>
        <w:ind w:left="426" w:right="42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szczegółowe specyfikacje techniczne wykonania i odbioru robót budowlanych (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STWiOR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>),</w:t>
      </w:r>
    </w:p>
    <w:p w14:paraId="01B095D2" w14:textId="77777777" w:rsidR="00D0185B" w:rsidRPr="00D61EAF" w:rsidRDefault="00D0185B" w:rsidP="00D0185B">
      <w:pPr>
        <w:numPr>
          <w:ilvl w:val="0"/>
          <w:numId w:val="22"/>
        </w:numPr>
        <w:tabs>
          <w:tab w:val="left" w:pos="-360"/>
        </w:tabs>
        <w:spacing w:line="276" w:lineRule="auto"/>
        <w:ind w:left="426" w:right="42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przedmiar robót,</w:t>
      </w:r>
    </w:p>
    <w:p w14:paraId="6E703F80" w14:textId="77777777" w:rsidR="00D0185B" w:rsidRPr="00D61EAF" w:rsidRDefault="00D0185B" w:rsidP="00D0185B">
      <w:pPr>
        <w:numPr>
          <w:ilvl w:val="0"/>
          <w:numId w:val="22"/>
        </w:numPr>
        <w:tabs>
          <w:tab w:val="left" w:pos="-360"/>
        </w:tabs>
        <w:spacing w:line="276" w:lineRule="auto"/>
        <w:ind w:left="426" w:right="42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szczegółowy kosztorys inwestorski,</w:t>
      </w:r>
    </w:p>
    <w:p w14:paraId="63410F43" w14:textId="77777777" w:rsidR="00D0185B" w:rsidRPr="00D61EAF" w:rsidRDefault="00D0185B" w:rsidP="00D0185B">
      <w:pPr>
        <w:numPr>
          <w:ilvl w:val="0"/>
          <w:numId w:val="22"/>
        </w:numPr>
        <w:tabs>
          <w:tab w:val="left" w:pos="-360"/>
        </w:tabs>
        <w:spacing w:line="276" w:lineRule="auto"/>
        <w:ind w:left="426" w:right="42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informacja dotycząca bezpieczeństwa i ochrony zdrowia (BIOZ),</w:t>
      </w:r>
    </w:p>
    <w:p w14:paraId="51F3754D" w14:textId="77777777" w:rsidR="00D0185B" w:rsidRPr="00D61EAF" w:rsidRDefault="00D0185B" w:rsidP="00D0185B">
      <w:pPr>
        <w:numPr>
          <w:ilvl w:val="0"/>
          <w:numId w:val="22"/>
        </w:numPr>
        <w:tabs>
          <w:tab w:val="left" w:pos="-360"/>
        </w:tabs>
        <w:spacing w:line="276" w:lineRule="auto"/>
        <w:ind w:left="426" w:right="42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harmonogram rzeczowo - finansowy dla robót budowlanych,</w:t>
      </w:r>
    </w:p>
    <w:p w14:paraId="03E7DD66" w14:textId="77777777" w:rsidR="00D0185B" w:rsidRPr="00D61EAF" w:rsidRDefault="00D0185B" w:rsidP="00D0185B">
      <w:pPr>
        <w:numPr>
          <w:ilvl w:val="0"/>
          <w:numId w:val="22"/>
        </w:numPr>
        <w:tabs>
          <w:tab w:val="left" w:pos="-360"/>
        </w:tabs>
        <w:spacing w:line="276" w:lineRule="auto"/>
        <w:ind w:left="426" w:right="42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zestawienie powierzchni mieszkań oraz pomieszczeń gospodarczych,</w:t>
      </w:r>
    </w:p>
    <w:p w14:paraId="71253E09" w14:textId="6EAC5DEB" w:rsidR="00D0185B" w:rsidRPr="00D61EAF" w:rsidRDefault="00D0185B" w:rsidP="00D0185B">
      <w:pPr>
        <w:numPr>
          <w:ilvl w:val="0"/>
          <w:numId w:val="22"/>
        </w:numPr>
        <w:tabs>
          <w:tab w:val="left" w:pos="-360"/>
        </w:tabs>
        <w:spacing w:line="276" w:lineRule="auto"/>
        <w:ind w:left="426" w:right="42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projektowa charakterystyka energetyczna,</w:t>
      </w:r>
      <w:r w:rsidR="00BE18A8">
        <w:rPr>
          <w:rFonts w:asciiTheme="minorHAnsi" w:hAnsiTheme="minorHAnsi" w:cstheme="minorHAnsi"/>
          <w:sz w:val="24"/>
          <w:szCs w:val="24"/>
        </w:rPr>
        <w:t xml:space="preserve"> </w:t>
      </w:r>
      <w:r w:rsidR="00BE18A8" w:rsidRPr="004874E3">
        <w:rPr>
          <w:rFonts w:asciiTheme="minorHAnsi" w:hAnsiTheme="minorHAnsi" w:cstheme="minorHAnsi"/>
          <w:sz w:val="24"/>
          <w:szCs w:val="24"/>
        </w:rPr>
        <w:t xml:space="preserve">świadectwo charakterystyki </w:t>
      </w:r>
    </w:p>
    <w:p w14:paraId="3CC9D103" w14:textId="77777777" w:rsidR="00D0185B" w:rsidRPr="00D61EAF" w:rsidRDefault="00D0185B" w:rsidP="00D0185B">
      <w:pPr>
        <w:numPr>
          <w:ilvl w:val="0"/>
          <w:numId w:val="22"/>
        </w:numPr>
        <w:tabs>
          <w:tab w:val="left" w:pos="-360"/>
        </w:tabs>
        <w:spacing w:line="276" w:lineRule="auto"/>
        <w:ind w:left="426" w:right="42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karty mieszkań,</w:t>
      </w:r>
    </w:p>
    <w:p w14:paraId="25642FBE" w14:textId="77777777" w:rsidR="00D0185B" w:rsidRPr="00D61EAF" w:rsidRDefault="00D0185B" w:rsidP="00D0185B">
      <w:pPr>
        <w:numPr>
          <w:ilvl w:val="0"/>
          <w:numId w:val="22"/>
        </w:numPr>
        <w:tabs>
          <w:tab w:val="left" w:pos="-360"/>
        </w:tabs>
        <w:spacing w:line="276" w:lineRule="auto"/>
        <w:ind w:left="426" w:right="42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uzyskanie wszystkich niezbędnych decyzji, opinii, ekspertyz, uzgodnień i sprawdzeń rozwiązań projektowych, w zakresie wynikającym z przepisów, oraz wzajemne skoordynowanie techniczne opracowań projektowych wykonanych przez osoby posiadające uprawnienia budowlane do projektowania w odpowiednich specjalności (oświadczenie o koordynacji międzybranżowej), zapewniające uwzględnienie zawartych w przepisach zasad bezpieczeństwa i ochrony zdrowia w procesie realizacji robót z uwzględnieniem stanu obiektu budowlanego.  </w:t>
      </w:r>
    </w:p>
    <w:p w14:paraId="0F8842B9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747D9C" w14:textId="77777777" w:rsidR="00D0185B" w:rsidRPr="00D61EAF" w:rsidRDefault="00D0185B" w:rsidP="00D0185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03B1AD" w14:textId="77777777" w:rsidR="00D0185B" w:rsidRPr="00D61EAF" w:rsidRDefault="00D0185B" w:rsidP="00D0185B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  <w:u w:val="single"/>
        </w:rPr>
        <w:t>Założenia do zagospodarowania terenu</w:t>
      </w:r>
    </w:p>
    <w:p w14:paraId="79C3F1D1" w14:textId="77777777" w:rsidR="00D0185B" w:rsidRPr="00D61EAF" w:rsidRDefault="00D0185B" w:rsidP="00D0185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D20D310" w14:textId="5C0E8685" w:rsidR="00D0185B" w:rsidRPr="00D61EAF" w:rsidRDefault="00D0185B" w:rsidP="00D0185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Przewiduje się zaprojektowanie następujących elementów zagospodarowania terenu z zastrzeżeniem, że przy projektowaniu zagospodarowania terenu trzeba wziąć pod </w:t>
      </w:r>
      <w:r w:rsidR="004874E3" w:rsidRPr="00D61EAF">
        <w:rPr>
          <w:rFonts w:asciiTheme="minorHAnsi" w:hAnsiTheme="minorHAnsi" w:cstheme="minorHAnsi"/>
          <w:sz w:val="24"/>
          <w:szCs w:val="24"/>
        </w:rPr>
        <w:lastRenderedPageBreak/>
        <w:t>uwagę,</w:t>
      </w:r>
      <w:r w:rsidRPr="00D61EAF">
        <w:rPr>
          <w:rFonts w:asciiTheme="minorHAnsi" w:hAnsiTheme="minorHAnsi" w:cstheme="minorHAnsi"/>
          <w:sz w:val="24"/>
          <w:szCs w:val="24"/>
        </w:rPr>
        <w:t xml:space="preserve"> iż niniejszy przedmiot zamówienia stanowi 1 etap przedsięwzięcia budowlanego: </w:t>
      </w:r>
    </w:p>
    <w:p w14:paraId="1F4DFBA2" w14:textId="77777777" w:rsidR="00D0185B" w:rsidRPr="00D61EAF" w:rsidRDefault="00D0185B" w:rsidP="00D0185B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budynki mieszkalne wraz infrastrukturą techniczną; </w:t>
      </w:r>
    </w:p>
    <w:p w14:paraId="0DBB4235" w14:textId="77777777" w:rsidR="00D0185B" w:rsidRPr="00D61EAF" w:rsidRDefault="00D0185B" w:rsidP="00D0185B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przyłącza do sieci infrastruktury technicznej: </w:t>
      </w:r>
    </w:p>
    <w:p w14:paraId="63E7A240" w14:textId="77777777" w:rsidR="00D0185B" w:rsidRPr="00D61EAF" w:rsidRDefault="00D0185B" w:rsidP="00D0185B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zaopatrzenie w wodę – z sieci wodociągowej, zgodnie z warunkami uzyskanymi przez Wykonawcę od gestora sieci; </w:t>
      </w:r>
    </w:p>
    <w:p w14:paraId="48485787" w14:textId="77777777" w:rsidR="00D0185B" w:rsidRPr="00D61EAF" w:rsidRDefault="00D0185B" w:rsidP="00D0185B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odprowadzenie ścieków sanitarnych – do miejskiej sieci kanalizacji sanitarnej, zgodnie z warunkami uzyskanymi przez Wykonawcę od gestora sieci; </w:t>
      </w:r>
    </w:p>
    <w:p w14:paraId="1A52AD90" w14:textId="77777777" w:rsidR="00D0185B" w:rsidRPr="00D61EAF" w:rsidRDefault="00D0185B" w:rsidP="00D0185B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elektroenergetyczne – z sieci elektroenergetycznej, zgodnie z warunkami uzyskanymi przez Wykonawcę od gestora sieci; </w:t>
      </w:r>
    </w:p>
    <w:p w14:paraId="70D926C8" w14:textId="77777777" w:rsidR="00D0185B" w:rsidRPr="00D61EAF" w:rsidRDefault="00D0185B" w:rsidP="00D0185B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telekomunikacja – z sieci telekomunikacyjnej, zgodnie z warunkami uzyskanymi od gestora/-ów sieci; </w:t>
      </w:r>
    </w:p>
    <w:p w14:paraId="55B1ACB5" w14:textId="77777777" w:rsidR="00D0185B" w:rsidRPr="00D61EAF" w:rsidRDefault="00D0185B" w:rsidP="00D0185B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hydrant w ramach zapewnienia wody na cele p. 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poż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. – zgodnie z warunkami uzyskanymi przez Wykonawcę od gestora sieci. </w:t>
      </w:r>
    </w:p>
    <w:p w14:paraId="1C3B84E1" w14:textId="77777777" w:rsidR="00D0185B" w:rsidRPr="00D61EAF" w:rsidRDefault="00D0185B" w:rsidP="00D0185B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pozostałe planowane elementy zagospodarowania terenu: </w:t>
      </w:r>
    </w:p>
    <w:p w14:paraId="32657F82" w14:textId="77777777" w:rsidR="00D0185B" w:rsidRPr="00D61EAF" w:rsidRDefault="00D0185B" w:rsidP="00D0185B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dojścia i zjazdy z drogi publicznej oraz miejsca postojowe dla samochodów osobowych i parkingi rowerowe – elementy zagospodarowania należy projektować jako strefę współdzieloną z pierwszeństwem dla pieszych i możliwością bezpiecznego ruchu rowerów; liczba miejsc postojowych – zgodna z wytycznymi MPZP, w tym miejsca przeznaczone dla osób niepełnosprawnych; parkingi dla rowerów należy lokalizować przy wejściu do budynku; </w:t>
      </w:r>
    </w:p>
    <w:p w14:paraId="7AD97AE9" w14:textId="77777777" w:rsidR="00D0185B" w:rsidRPr="00D61EAF" w:rsidRDefault="00D0185B" w:rsidP="00D0185B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droga pożarowa; </w:t>
      </w:r>
    </w:p>
    <w:p w14:paraId="044D30F0" w14:textId="77777777" w:rsidR="00D0185B" w:rsidRPr="00D61EAF" w:rsidRDefault="00D0185B" w:rsidP="00D0185B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plac zabaw;</w:t>
      </w:r>
    </w:p>
    <w:p w14:paraId="205B1712" w14:textId="77777777" w:rsidR="00D0185B" w:rsidRPr="00D61EAF" w:rsidRDefault="00D0185B" w:rsidP="00D0185B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odwodnienie powierzchni utwardzonych – dojazdów, parkingów; </w:t>
      </w:r>
    </w:p>
    <w:p w14:paraId="6190C3A3" w14:textId="77777777" w:rsidR="00D0185B" w:rsidRPr="00D61EAF" w:rsidRDefault="00D0185B" w:rsidP="00D0185B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projekt zieleni – projektowana szata roślinna powinna być atrakcyjna, nie może jednak wymagać skomplikowanych i kosztownych zabiegów pielęgnacyjnych; </w:t>
      </w:r>
    </w:p>
    <w:p w14:paraId="09AE239A" w14:textId="77777777" w:rsidR="00D0185B" w:rsidRPr="00D61EAF" w:rsidRDefault="00D0185B" w:rsidP="00D0185B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wody opadowe – proponuje się zagospodarować w całości na terenie działki, poprzez zlokalizowanie ogrodów deszczowych, niecek filtracyjnych lub otwartych zbiorników retencyjnych.; </w:t>
      </w:r>
    </w:p>
    <w:p w14:paraId="7898872F" w14:textId="77777777" w:rsidR="00D0185B" w:rsidRPr="00D61EAF" w:rsidRDefault="00D0185B" w:rsidP="00D0185B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zagospodarowanie śmieci – do konsultacji z inwestorem oraz Zakładem Usług Komunalnych, rozwiązanie musi umożliwiać segregację odpadów, zbiorniki powinny być zamykane; śmietnik powinien umożliwić segregowanie odpadów, również przez osoby z ograniczeniami w mobilności i percepcji; </w:t>
      </w:r>
    </w:p>
    <w:p w14:paraId="0E8717C7" w14:textId="77777777" w:rsidR="00D0185B" w:rsidRPr="00D61EAF" w:rsidRDefault="00D0185B" w:rsidP="00D0185B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oświetlenie terenu – oświetlenie zewnętrzne dojść i wejść do budynku oraz terenu parkingów; </w:t>
      </w:r>
    </w:p>
    <w:p w14:paraId="6FA7F0F3" w14:textId="77777777" w:rsidR="00D0185B" w:rsidRPr="00D61EAF" w:rsidRDefault="00D0185B" w:rsidP="00D0185B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mała architektura – elementy uzupełniające projekt zagospodarowania- ławki, stojaki na rowery, wiaty śmietnikowa, śmietniki, skrzynki na listy, których ilość, funkcja i forma zostaną uzgodnione z Zamawiającym; </w:t>
      </w:r>
    </w:p>
    <w:p w14:paraId="18D39B4E" w14:textId="77777777" w:rsidR="00D0185B" w:rsidRPr="00D61EAF" w:rsidRDefault="00D0185B" w:rsidP="00D0185B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lastRenderedPageBreak/>
        <w:t xml:space="preserve">monitoring wizyjny – obejmujący wejście do budynku, wiatę śmietnikową, parkingi, wyjście z windy na poszczególnych piętrach, o wysokiej jakości i wydajności, przy możliwie niskich nakładach finansowych montażu i eksploatacji; </w:t>
      </w:r>
    </w:p>
    <w:p w14:paraId="08F9D116" w14:textId="77777777" w:rsidR="00D0185B" w:rsidRPr="00D61EAF" w:rsidRDefault="00D0185B" w:rsidP="00D0185B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numeracja budynków i klatek schodowych na elewacjach budynków wg wytycznych Zamawiającego, </w:t>
      </w:r>
    </w:p>
    <w:p w14:paraId="72D6F2FC" w14:textId="77777777" w:rsidR="00D0185B" w:rsidRPr="00D61EAF" w:rsidRDefault="00D0185B" w:rsidP="00D0185B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numeracja lokali mieszkalnych oraz oznaczenie poszczególnych pięter wewnątrz budynku, a także oznaczenie pomieszczeń pomocniczych. </w:t>
      </w:r>
    </w:p>
    <w:p w14:paraId="3B349E04" w14:textId="77777777" w:rsidR="00D0185B" w:rsidRPr="00D61EAF" w:rsidRDefault="00D0185B" w:rsidP="00D0185B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urządzenie terenu powinno dawać możliwość komfortowego użytkowania obiektu przez osoby w różnym wieku i o różnej sprawności, stanowić atrakcyjne miejsce, w którym sąsiedzi mogą się spotykać i aktywnie spędzać razem wolny czas. </w:t>
      </w:r>
    </w:p>
    <w:p w14:paraId="6C9ECBA7" w14:textId="77777777" w:rsidR="00D0185B" w:rsidRPr="00D61EAF" w:rsidRDefault="00D0185B" w:rsidP="00D0185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F7BB75" w14:textId="746E6C58" w:rsidR="00D0185B" w:rsidRPr="00D61EAF" w:rsidRDefault="00D0185B" w:rsidP="00D0185B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  <w:u w:val="single"/>
        </w:rPr>
        <w:t>Założenia do projektu architektoniczno-budowlanego</w:t>
      </w:r>
    </w:p>
    <w:p w14:paraId="14DF3FAA" w14:textId="77777777" w:rsidR="00D0185B" w:rsidRPr="00D61EAF" w:rsidRDefault="00D0185B" w:rsidP="00D0185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585993F" w14:textId="77777777" w:rsidR="008813A0" w:rsidRPr="008813A0" w:rsidRDefault="008813A0" w:rsidP="008813A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13A0">
        <w:rPr>
          <w:rFonts w:asciiTheme="minorHAnsi" w:hAnsiTheme="minorHAnsi" w:cstheme="minorHAnsi"/>
          <w:sz w:val="24"/>
          <w:szCs w:val="24"/>
        </w:rPr>
        <w:t>należy zaprojektować 1 budynek trzykondygnacyjny, o min. 20 lokalach mieszkalnych o zróżnicowanym metrażu i następującej strukturze:</w:t>
      </w:r>
    </w:p>
    <w:p w14:paraId="4154D589" w14:textId="77777777" w:rsidR="008813A0" w:rsidRPr="008813A0" w:rsidRDefault="008813A0" w:rsidP="008813A0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13A0">
        <w:rPr>
          <w:rFonts w:asciiTheme="minorHAnsi" w:hAnsiTheme="minorHAnsi" w:cstheme="minorHAnsi"/>
          <w:sz w:val="24"/>
          <w:szCs w:val="24"/>
        </w:rPr>
        <w:t>- mieszkania 1-pokojowe (M1) – 3-6 szt.</w:t>
      </w:r>
    </w:p>
    <w:p w14:paraId="6E90C5D4" w14:textId="77777777" w:rsidR="008813A0" w:rsidRPr="008813A0" w:rsidRDefault="008813A0" w:rsidP="008813A0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13A0">
        <w:rPr>
          <w:rFonts w:asciiTheme="minorHAnsi" w:hAnsiTheme="minorHAnsi" w:cstheme="minorHAnsi"/>
          <w:sz w:val="24"/>
          <w:szCs w:val="24"/>
        </w:rPr>
        <w:t>- mieszkania 2-pokojowe (M2) – 6-11 szt.</w:t>
      </w:r>
    </w:p>
    <w:p w14:paraId="430246C8" w14:textId="77777777" w:rsidR="008813A0" w:rsidRPr="008813A0" w:rsidRDefault="008813A0" w:rsidP="008813A0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13A0">
        <w:rPr>
          <w:rFonts w:asciiTheme="minorHAnsi" w:hAnsiTheme="minorHAnsi" w:cstheme="minorHAnsi"/>
          <w:sz w:val="24"/>
          <w:szCs w:val="24"/>
        </w:rPr>
        <w:t>- mieszkania 3-pokojowe (M3) – 3-6 szt.</w:t>
      </w:r>
    </w:p>
    <w:p w14:paraId="49624EBB" w14:textId="77777777" w:rsidR="008813A0" w:rsidRPr="008813A0" w:rsidRDefault="008813A0" w:rsidP="008813A0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13A0">
        <w:rPr>
          <w:rFonts w:asciiTheme="minorHAnsi" w:hAnsiTheme="minorHAnsi" w:cstheme="minorHAnsi"/>
          <w:sz w:val="24"/>
          <w:szCs w:val="24"/>
        </w:rPr>
        <w:t>- mieszkania 4-pokojowe (M4) – 0-3 szt.</w:t>
      </w:r>
    </w:p>
    <w:p w14:paraId="3C52D1A4" w14:textId="77777777" w:rsidR="008813A0" w:rsidRPr="008813A0" w:rsidRDefault="008813A0" w:rsidP="008813A0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8813A0">
        <w:rPr>
          <w:rFonts w:asciiTheme="minorHAnsi" w:hAnsiTheme="minorHAnsi" w:cstheme="minorHAnsi"/>
          <w:sz w:val="24"/>
          <w:szCs w:val="24"/>
        </w:rPr>
        <w:t xml:space="preserve">łączna ilość lokali mieszkalnych dla całego zamierzenia: min 20, wielkości poszczególnych mieszkań od około 30,00 m2 do około 66,00 m2; </w:t>
      </w:r>
    </w:p>
    <w:p w14:paraId="4F2DCAAF" w14:textId="0D4F68A2" w:rsidR="008813A0" w:rsidRPr="008813A0" w:rsidRDefault="008813A0" w:rsidP="008813A0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8813A0">
        <w:rPr>
          <w:rFonts w:asciiTheme="minorHAnsi" w:hAnsiTheme="minorHAnsi" w:cstheme="minorHAnsi"/>
          <w:sz w:val="24"/>
          <w:szCs w:val="24"/>
        </w:rPr>
        <w:t>Powyższe wymagania należy traktować wyłącznie jako sugestię. Ostateczna ilość oraz metraż pomieszczeń należy uzgodnić z Zamawiającym oraz Miastem Bartoszyce</w:t>
      </w:r>
    </w:p>
    <w:p w14:paraId="1350558A" w14:textId="15F0BA75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4D46">
        <w:rPr>
          <w:rFonts w:asciiTheme="minorHAnsi" w:hAnsiTheme="minorHAnsi" w:cstheme="minorHAnsi"/>
          <w:sz w:val="24"/>
          <w:szCs w:val="24"/>
        </w:rPr>
        <w:t>budynek winien być wyposażony w dźwig osobowy o właściwościach i funkcji</w:t>
      </w:r>
      <w:r w:rsidRPr="00D61EAF">
        <w:rPr>
          <w:rFonts w:asciiTheme="minorHAnsi" w:hAnsiTheme="minorHAnsi" w:cstheme="minorHAnsi"/>
          <w:sz w:val="24"/>
          <w:szCs w:val="24"/>
        </w:rPr>
        <w:t xml:space="preserve"> opisanych w Rozporządzeniu Ministra Inwestycji i Rozwoju z dnia 4 marca 2019 r. (Dz. U. z 2019 r., poz. 457) w sprawie standardów dotyczących przestrzennego kształtowania budynku i jego otoczenia, technologii wykonania i wyposażenia technicznego budynku oraz lokalizacji przedsięwzięć realizowanych z wykorzystaniem finansowego wsparcia z Funduszu Dopłat, pomieszczenia techniczne, wózkownię/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rowerownię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 oraz komórki lokatorskie;</w:t>
      </w:r>
    </w:p>
    <w:p w14:paraId="0BEE5784" w14:textId="564115BD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co najmniej 1 mieszkanie 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>w każdym budynku</w:t>
      </w:r>
      <w:r w:rsidRPr="00D61EAF">
        <w:rPr>
          <w:rFonts w:asciiTheme="minorHAnsi" w:hAnsiTheme="minorHAnsi" w:cstheme="minorHAnsi"/>
          <w:sz w:val="24"/>
          <w:szCs w:val="24"/>
        </w:rPr>
        <w:t xml:space="preserve"> winno być dostosowane do zapisów art. </w:t>
      </w:r>
      <w:r w:rsidR="004874E3" w:rsidRPr="00D61EAF">
        <w:rPr>
          <w:rFonts w:asciiTheme="minorHAnsi" w:hAnsiTheme="minorHAnsi" w:cstheme="minorHAnsi"/>
          <w:sz w:val="24"/>
          <w:szCs w:val="24"/>
        </w:rPr>
        <w:t>1 Konwencji</w:t>
      </w:r>
      <w:r w:rsidRPr="00D61EAF">
        <w:rPr>
          <w:rFonts w:asciiTheme="minorHAnsi" w:hAnsiTheme="minorHAnsi" w:cstheme="minorHAnsi"/>
          <w:sz w:val="24"/>
          <w:szCs w:val="24"/>
        </w:rPr>
        <w:t xml:space="preserve"> o prawach osób niepełnosprawnych sporządzonej w Nowym Jorku dnia 13 grudnia 2006 r. </w:t>
      </w:r>
      <w:r w:rsidR="004874E3" w:rsidRPr="00D61EAF">
        <w:rPr>
          <w:rFonts w:asciiTheme="minorHAnsi" w:hAnsiTheme="minorHAnsi" w:cstheme="minorHAnsi"/>
          <w:sz w:val="24"/>
          <w:szCs w:val="24"/>
        </w:rPr>
        <w:t>(Dz.</w:t>
      </w:r>
      <w:r w:rsidRPr="00D61EAF">
        <w:rPr>
          <w:rFonts w:asciiTheme="minorHAnsi" w:hAnsiTheme="minorHAnsi" w:cstheme="minorHAnsi"/>
          <w:sz w:val="24"/>
          <w:szCs w:val="24"/>
        </w:rPr>
        <w:t xml:space="preserve"> U. z 2012 r. poz. 1169 oraz z 2018 r. poz. 1217), których wielkość i sposób urządzenia pozwalają na korzystanie z nich osobom poruszającym się na wózku i ograniczonej sprawności, w tym osobom starszym;</w:t>
      </w:r>
    </w:p>
    <w:p w14:paraId="51A02843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przy projektowaniu budynków należy stosować się do odpowiednich przepisów ustawy z dnia 19 lipca 2019 r. o zapewnianiu dostępności osobom ze szczególnymi potrzebami i przepisów Prawa budowlanego w tym zakresie oraz do dyrektywy z czerwca 2019 roku Parlamentu Europejskiego i Rady (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European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 Accessibility 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Act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>);</w:t>
      </w:r>
    </w:p>
    <w:p w14:paraId="08356CDB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color w:val="00B0F0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lastRenderedPageBreak/>
        <w:t xml:space="preserve">należy przewidzieć produkcję energii elektrycznej z paneli fotowoltaicznych oraz zasilanie z innych OZE (pompy ciepła); wskaźnik energii pierwotnej EP dla budynków nie może przekroczyć wartości 52 kWh </w:t>
      </w:r>
      <w:proofErr w:type="gramStart"/>
      <w:r w:rsidRPr="00D61EAF">
        <w:rPr>
          <w:rFonts w:asciiTheme="minorHAnsi" w:hAnsiTheme="minorHAnsi" w:cstheme="minorHAnsi"/>
          <w:sz w:val="24"/>
          <w:szCs w:val="24"/>
        </w:rPr>
        <w:t>/(</w:t>
      </w:r>
      <w:proofErr w:type="gramEnd"/>
      <w:r w:rsidRPr="00D61EAF">
        <w:rPr>
          <w:rFonts w:asciiTheme="minorHAnsi" w:hAnsiTheme="minorHAnsi" w:cstheme="minorHAnsi"/>
          <w:sz w:val="24"/>
          <w:szCs w:val="24"/>
        </w:rPr>
        <w:t>m2 ·rok);</w:t>
      </w:r>
    </w:p>
    <w:p w14:paraId="049DD139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technologia wykonania budynku - dowolna z preferencją zastosowania rozwiązań wykorzystujących wszelkie formy prefabrykacji (elementy 2D lub większe modułowe bloki przestrzenne 3D);</w:t>
      </w:r>
    </w:p>
    <w:p w14:paraId="35702C02" w14:textId="77777777" w:rsidR="00D0185B" w:rsidRPr="00F337D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337DF">
        <w:rPr>
          <w:rFonts w:asciiTheme="minorHAnsi" w:hAnsiTheme="minorHAnsi" w:cstheme="minorHAnsi"/>
          <w:sz w:val="24"/>
          <w:szCs w:val="24"/>
        </w:rPr>
        <w:t>należy wyposażyć możliwie największą ilość mieszkań w balkon lub loggie;</w:t>
      </w:r>
    </w:p>
    <w:p w14:paraId="2B551A53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przy projektowaniu układu funkcjonalnego budynków oraz wykończenia i wyposażenia mieszkań należy stosować się do przepisów Rozporządzenia Ministra Inwestycji i Rozwoju z dnia 4 marca 2019 r. w sprawie standardów dotyczących przestrzennego kształtowania budynku i jego otoczenia, technologii wykonania i wyposażenia technicznego budynku oraz lokalizacji przedsięwzięć realizowanych z wykorzystaniem finansowego wsparcia z Funduszu Dopłat (Dz.U. z 2019 r. poz. 457). </w:t>
      </w:r>
    </w:p>
    <w:p w14:paraId="7ADFB492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 zaprojektowane budynki mają spełniać minimalne wymagania w zakresie oszczędności energii i izolacyjności cieplnej, określone w Rozporządzeniu Ministra Infrastruktury z dnia 12 kwietnia 2002 roku w sprawie warunków technicznych, jakim powinny odpowiadać budynki i ich usytuowanie (tekst jednolity Dz. U. z 2022 r., poz. 1225 ze zmianami). </w:t>
      </w:r>
    </w:p>
    <w:p w14:paraId="731F3DBF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przyjęte rozwiązania powinny być energooszczędne, sprzyjać minimalizacji kosztów eksploatacji budynku, kosztów utrzymania mieszkań, być trwałe i odporne na wandalizm. </w:t>
      </w:r>
    </w:p>
    <w:p w14:paraId="1090BA35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zamawiający oczekuje od Wykonawcy uwzględnienia rozwiązań projektowych umożliwiających pozyskanie środków finansowych w oparciu o Rozporządzenie Ministra Rozwoju i Technologii z dnia 21 grudnia 2022 r. w sprawie finansowego wsparcia udzielanego na realizacje niektórych przedsięwzięć mieszkaniowych, oraz Ustawy z dnia 8 grudnia 2006 r. o finansowym wsparciu niektórych przedsięwzięć mieszkaniowych;</w:t>
      </w:r>
    </w:p>
    <w:p w14:paraId="1B44336F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wszystkie wyroby i materiały budowlane uwzględnione w dokumentacji projektowej powinny spełniać wymogi bezpieczeństwa oraz posiadać wszelkie wymagane polskim prawem atesty i certyfikaty. Zamawiający zastrzega, że w dokumentacji projektowej nie mogą znajdować się odniesienia do znaku towarowego, patentu lub pochodzenia, a także norm, aprobat technicznych oraz systemów odniesienia;</w:t>
      </w:r>
    </w:p>
    <w:p w14:paraId="2275FB4C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projekt musi spełniać zasady DNSH opisane w Rozporządzeniu Parlamentu Europejskiego i Rady (UE) 2020/852 z dnia 18 czerwca 2020 r.;</w:t>
      </w:r>
    </w:p>
    <w:p w14:paraId="23366183" w14:textId="47508D42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zamawiający oczekuje, że projekt nowych budynków będzie przewidywał rozwiązania techniczne proekologiczne, takie jak m.in.: panele słoneczne, ogniwa fotowoltaiczne, pompy ciepła z wymiennikami </w:t>
      </w:r>
      <w:r w:rsidR="00BF0F4D" w:rsidRPr="00D61EAF">
        <w:rPr>
          <w:rFonts w:asciiTheme="minorHAnsi" w:hAnsiTheme="minorHAnsi" w:cstheme="minorHAnsi"/>
          <w:sz w:val="24"/>
          <w:szCs w:val="24"/>
        </w:rPr>
        <w:t>ciepła, retencja</w:t>
      </w:r>
      <w:r w:rsidRPr="00D61EAF">
        <w:rPr>
          <w:rFonts w:asciiTheme="minorHAnsi" w:hAnsiTheme="minorHAnsi" w:cstheme="minorHAnsi"/>
          <w:sz w:val="24"/>
          <w:szCs w:val="24"/>
        </w:rPr>
        <w:t xml:space="preserve"> i rozwiązania ograniczające zużycie wody oraz energooszczędne źródła światła, zapewniające na etapie eksploatacji budynku zmniejszone zużycie energii i wody. Powyższe </w:t>
      </w:r>
      <w:r w:rsidRPr="00D61EAF">
        <w:rPr>
          <w:rFonts w:asciiTheme="minorHAnsi" w:hAnsiTheme="minorHAnsi" w:cstheme="minorHAnsi"/>
          <w:sz w:val="24"/>
          <w:szCs w:val="24"/>
        </w:rPr>
        <w:lastRenderedPageBreak/>
        <w:t>rozwiązania należy zastosować przy uwzględnieniu możliwości realizacji ich wykonania przy założeniu, że zlokalizowane zostaną w przestrzeni projektowanej inwestycji.</w:t>
      </w:r>
    </w:p>
    <w:p w14:paraId="78479C54" w14:textId="5B5F9A68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w każdym mieszkaniu należy zaprojektować </w:t>
      </w:r>
      <w:r w:rsidR="00326966">
        <w:rPr>
          <w:rFonts w:asciiTheme="minorHAnsi" w:hAnsiTheme="minorHAnsi" w:cstheme="minorHAnsi"/>
          <w:sz w:val="24"/>
          <w:szCs w:val="24"/>
        </w:rPr>
        <w:t>domofon</w:t>
      </w:r>
      <w:r w:rsidRPr="00D61EAF">
        <w:rPr>
          <w:rFonts w:asciiTheme="minorHAnsi" w:hAnsiTheme="minorHAnsi" w:cstheme="minorHAnsi"/>
          <w:sz w:val="24"/>
          <w:szCs w:val="24"/>
        </w:rPr>
        <w:t xml:space="preserve"> oraz dzwonek do drzwi; </w:t>
      </w:r>
    </w:p>
    <w:p w14:paraId="6E453621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należy zaprojektować komórki lokatorskie dla każdego mieszkania;</w:t>
      </w:r>
    </w:p>
    <w:p w14:paraId="703A7451" w14:textId="77777777" w:rsidR="00D0185B" w:rsidRPr="004874E3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874E3">
        <w:rPr>
          <w:rFonts w:asciiTheme="minorHAnsi" w:hAnsiTheme="minorHAnsi" w:cstheme="minorHAnsi"/>
          <w:sz w:val="24"/>
          <w:szCs w:val="24"/>
        </w:rPr>
        <w:t>należy zastosować materiały w lokalach mieszkalnych emitujące- mniej niż 0,06 mg formaldehydu/m3 materiału oraz mniej niż 0,001 mg innych rakotwórczych lotnych związków organicznych/ m3 materiału;</w:t>
      </w:r>
    </w:p>
    <w:p w14:paraId="0D8D29A9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>we wszystkich mieszkaniach należy zaprojektować łazienki wyposażone w:</w:t>
      </w:r>
    </w:p>
    <w:p w14:paraId="7B83F0F6" w14:textId="77777777" w:rsidR="00D0185B" w:rsidRPr="00D61EAF" w:rsidRDefault="00D0185B" w:rsidP="00D0185B">
      <w:pPr>
        <w:pStyle w:val="Default"/>
        <w:numPr>
          <w:ilvl w:val="1"/>
          <w:numId w:val="20"/>
        </w:numPr>
        <w:spacing w:after="40"/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 xml:space="preserve"> miskę ustępową (kompaktowa stojącą z </w:t>
      </w:r>
      <w:proofErr w:type="spellStart"/>
      <w:r w:rsidRPr="00D61EAF">
        <w:rPr>
          <w:rFonts w:asciiTheme="minorHAnsi" w:hAnsiTheme="minorHAnsi" w:cstheme="minorHAnsi"/>
        </w:rPr>
        <w:t>dolnopłukiem</w:t>
      </w:r>
      <w:proofErr w:type="spellEnd"/>
      <w:r w:rsidRPr="00D61EAF">
        <w:rPr>
          <w:rFonts w:asciiTheme="minorHAnsi" w:hAnsiTheme="minorHAnsi" w:cstheme="minorHAnsi"/>
        </w:rPr>
        <w:t xml:space="preserve"> lub na stelażu) z spłuczką całkowita objętość do 6L/ średnia objętość do 3,5L, </w:t>
      </w:r>
    </w:p>
    <w:p w14:paraId="0FC012E5" w14:textId="77777777" w:rsidR="00D0185B" w:rsidRPr="00D61EAF" w:rsidRDefault="00D0185B" w:rsidP="00D0185B">
      <w:pPr>
        <w:pStyle w:val="Default"/>
        <w:numPr>
          <w:ilvl w:val="1"/>
          <w:numId w:val="20"/>
        </w:numPr>
        <w:spacing w:after="40"/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 xml:space="preserve">umywalkę wiszącą z syfonem lub półpostumentem, baterią stojącą z mieszaczem i korkiem oraz z ograniczeniem przepływu do 6L/min, </w:t>
      </w:r>
    </w:p>
    <w:p w14:paraId="56A182AD" w14:textId="77777777" w:rsidR="00D0185B" w:rsidRPr="00D61EAF" w:rsidRDefault="00D0185B" w:rsidP="00D0185B">
      <w:pPr>
        <w:pStyle w:val="Default"/>
        <w:numPr>
          <w:ilvl w:val="1"/>
          <w:numId w:val="20"/>
        </w:numPr>
        <w:spacing w:after="40"/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 xml:space="preserve">natrysk z brodzikiem lub </w:t>
      </w:r>
      <w:proofErr w:type="spellStart"/>
      <w:r w:rsidRPr="00D61EAF">
        <w:rPr>
          <w:rFonts w:asciiTheme="minorHAnsi" w:hAnsiTheme="minorHAnsi" w:cstheme="minorHAnsi"/>
        </w:rPr>
        <w:t>bezprogowy</w:t>
      </w:r>
      <w:proofErr w:type="spellEnd"/>
      <w:r w:rsidRPr="00D61EAF">
        <w:rPr>
          <w:rFonts w:asciiTheme="minorHAnsi" w:hAnsiTheme="minorHAnsi" w:cstheme="minorHAnsi"/>
        </w:rPr>
        <w:t xml:space="preserve"> z baterię natynkową (z ograniczeniem przepływu do 8L/min) z mieszaczem i słuchawką prysznicową (z ograniczeniem przepływu do 8L/min) na drążku z regulacją wysokości lub kompletną kabinę prysznicową, </w:t>
      </w:r>
    </w:p>
    <w:p w14:paraId="0D1F1C7D" w14:textId="77777777" w:rsidR="00D0185B" w:rsidRPr="00D61EAF" w:rsidRDefault="00D0185B" w:rsidP="00D0185B">
      <w:pPr>
        <w:pStyle w:val="Default"/>
        <w:numPr>
          <w:ilvl w:val="1"/>
          <w:numId w:val="20"/>
        </w:numPr>
        <w:spacing w:after="40"/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 xml:space="preserve">punkt poboru wody z zaworem i odpływ wody dla instalacji pralki, </w:t>
      </w:r>
    </w:p>
    <w:p w14:paraId="7D94A1A0" w14:textId="77777777" w:rsidR="00D0185B" w:rsidRPr="00D61EAF" w:rsidRDefault="00D0185B" w:rsidP="00D0185B">
      <w:pPr>
        <w:pStyle w:val="Default"/>
        <w:numPr>
          <w:ilvl w:val="1"/>
          <w:numId w:val="20"/>
        </w:numPr>
        <w:spacing w:after="40"/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 xml:space="preserve">grzejnik łazienkowy, </w:t>
      </w:r>
    </w:p>
    <w:p w14:paraId="4A097C7F" w14:textId="77777777" w:rsidR="00D0185B" w:rsidRPr="00D61EAF" w:rsidRDefault="00D0185B" w:rsidP="00D0185B">
      <w:pPr>
        <w:pStyle w:val="Default"/>
        <w:numPr>
          <w:ilvl w:val="1"/>
          <w:numId w:val="20"/>
        </w:numPr>
        <w:spacing w:after="40"/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 xml:space="preserve">odpowiednie uchwyty, poręcze i urządzenia sanitarne w mieszkaniu dla osób niepełnosprawnych, </w:t>
      </w:r>
    </w:p>
    <w:p w14:paraId="68F9FA43" w14:textId="77777777" w:rsidR="00D0185B" w:rsidRPr="00D61EAF" w:rsidRDefault="00D0185B" w:rsidP="00D0185B">
      <w:pPr>
        <w:pStyle w:val="Default"/>
        <w:numPr>
          <w:ilvl w:val="1"/>
          <w:numId w:val="20"/>
        </w:numPr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 xml:space="preserve">układ i wielkość wszystkich łazienek muszą pozwalać na wstawienie szafki łazienkowej oraz pralki, a w mieszkaniu dla niepełnosprawnych, pozwalać na manewrowanie wózkiem inwalidzkim i zamontowanie odpowiednich uchwytów, </w:t>
      </w:r>
    </w:p>
    <w:p w14:paraId="5902CC48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wszystkie kuchnie należy zaprojektować jako oddzielne pomieszczenia lub aneksy w pokojach dziennych, wyposażone w: </w:t>
      </w:r>
    </w:p>
    <w:p w14:paraId="5B63CE3B" w14:textId="77777777" w:rsidR="00D0185B" w:rsidRPr="00D61EAF" w:rsidRDefault="00D0185B" w:rsidP="00D0185B">
      <w:pPr>
        <w:pStyle w:val="Akapitzlist"/>
        <w:numPr>
          <w:ilvl w:val="0"/>
          <w:numId w:val="10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zlewozmywak, </w:t>
      </w:r>
    </w:p>
    <w:p w14:paraId="1EEB92BD" w14:textId="77777777" w:rsidR="00D0185B" w:rsidRPr="00D61EAF" w:rsidRDefault="00D0185B" w:rsidP="00D0185B">
      <w:pPr>
        <w:pStyle w:val="Akapitzlist"/>
        <w:numPr>
          <w:ilvl w:val="0"/>
          <w:numId w:val="10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piekarnik elektryczny, </w:t>
      </w:r>
    </w:p>
    <w:p w14:paraId="4E692650" w14:textId="77777777" w:rsidR="00D0185B" w:rsidRPr="00D61EAF" w:rsidRDefault="00D0185B" w:rsidP="00D0185B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minimum 2 sztuki gniazd elektrycznych nad blatem kuchennym, </w:t>
      </w:r>
    </w:p>
    <w:p w14:paraId="32EFBA1B" w14:textId="77777777" w:rsidR="00D0185B" w:rsidRPr="00D61EAF" w:rsidRDefault="00D0185B" w:rsidP="00D0185B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przygotowane podejścia instalacyjne do zmywarki, </w:t>
      </w:r>
    </w:p>
    <w:p w14:paraId="31C37EFE" w14:textId="77777777" w:rsidR="00D0185B" w:rsidRPr="00D61EAF" w:rsidRDefault="00D0185B" w:rsidP="00D0185B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płytę ceramiczną lub indukcyjną przynajmniej 4-polową, </w:t>
      </w:r>
    </w:p>
    <w:p w14:paraId="33EBA04E" w14:textId="77777777" w:rsidR="00D0185B" w:rsidRPr="00D61EAF" w:rsidRDefault="00D0185B" w:rsidP="00D0185B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miejsce na okap kuchenny z funkcją wyciągu (należy przewidzieć odpowiedni kanał wywiewny), </w:t>
      </w:r>
    </w:p>
    <w:p w14:paraId="7171957E" w14:textId="77777777" w:rsidR="00D0185B" w:rsidRPr="00D61EAF" w:rsidRDefault="00D0185B" w:rsidP="00D0185B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przygotowane przyłączenie/gniazdo dla lodówki, </w:t>
      </w:r>
    </w:p>
    <w:p w14:paraId="2D80F5B7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części wspólne: </w:t>
      </w:r>
    </w:p>
    <w:p w14:paraId="475F3988" w14:textId="77777777" w:rsidR="00D0185B" w:rsidRPr="00D61EAF" w:rsidRDefault="00D0185B" w:rsidP="00D0185B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klatka schodowa i ciągi komunikacyjne należy projektować zgodnie z wymaganiami warunków technicznych; </w:t>
      </w:r>
    </w:p>
    <w:p w14:paraId="2B2EFE42" w14:textId="77777777" w:rsidR="00D0185B" w:rsidRPr="00D61EAF" w:rsidRDefault="00D0185B" w:rsidP="00D0185B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61EAF">
        <w:rPr>
          <w:rFonts w:asciiTheme="minorHAnsi" w:hAnsiTheme="minorHAnsi" w:cstheme="minorHAnsi"/>
          <w:sz w:val="24"/>
          <w:szCs w:val="24"/>
        </w:rPr>
        <w:t>rowerownia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 / wózkownia, </w:t>
      </w:r>
    </w:p>
    <w:p w14:paraId="44DCFA60" w14:textId="77777777" w:rsidR="00D0185B" w:rsidRPr="00D61EAF" w:rsidRDefault="00D0185B" w:rsidP="00D0185B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zaprojektowanie ogólnodostępnego pomieszczenia technicznego (z armaturą przyłączy, licznikami i inne), </w:t>
      </w:r>
    </w:p>
    <w:p w14:paraId="6C7E0AE4" w14:textId="77777777" w:rsidR="00D0185B" w:rsidRPr="00D61EAF" w:rsidRDefault="00D0185B" w:rsidP="00D0185B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wycieraczka zewnętrzna wpuszczana przed wejściem do budynku, </w:t>
      </w:r>
    </w:p>
    <w:p w14:paraId="3A74BAC0" w14:textId="77777777" w:rsidR="00D0185B" w:rsidRPr="00D61EAF" w:rsidRDefault="00D0185B" w:rsidP="00D0185B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pomieszczenie gospodarcze z ujęciem wody dla służb sprzątających; </w:t>
      </w:r>
    </w:p>
    <w:p w14:paraId="2B2D1D36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>wykończenie:</w:t>
      </w:r>
    </w:p>
    <w:p w14:paraId="7CC662B3" w14:textId="77777777" w:rsidR="00D0185B" w:rsidRPr="00D61EAF" w:rsidRDefault="00D0185B" w:rsidP="00D0185B">
      <w:pPr>
        <w:pStyle w:val="Akapitzlist"/>
        <w:numPr>
          <w:ilvl w:val="0"/>
          <w:numId w:val="12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lastRenderedPageBreak/>
        <w:t>wszystkie pomieszczenia wspólne będą ostatecznie wykończone w zakresie ścian, podłóg, stolarki okiennej i drzwiowej z kompletnymi instalacjami i urządzeniami oraz osprzętem elektrycznym i oprawami oświetleniowymi; ściany w pomieszczeniach wspólnych należy zaprojektować jako wykończone w sposób trwały, odporny na zabrudzenia i uszkodzenia, w kuchni/aneksie kuchennym fartuch kuchenny z płytek wys. min. 60 cm ponad blatem kuchennym;</w:t>
      </w:r>
    </w:p>
    <w:p w14:paraId="61C5752C" w14:textId="77777777" w:rsidR="00D0185B" w:rsidRPr="00D61EAF" w:rsidRDefault="00D0185B" w:rsidP="00D0185B">
      <w:pPr>
        <w:pStyle w:val="Akapitzlist"/>
        <w:numPr>
          <w:ilvl w:val="0"/>
          <w:numId w:val="12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w łazienkach i kuchni/aneksie należy zastosować podłogi z płytek ceramicznych, okładziny podłogowe w pozostałych pomieszczeniach – do ustalenia z Zamawiającym na etapie projektowania; Łazienki wykończone płytkami 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gresowymi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 do pełnej wysokości ścian;</w:t>
      </w:r>
    </w:p>
    <w:p w14:paraId="6F2CF478" w14:textId="77777777" w:rsidR="00D0185B" w:rsidRPr="00D61EAF" w:rsidRDefault="00D0185B" w:rsidP="00D0185B">
      <w:pPr>
        <w:pStyle w:val="Akapitzlist"/>
        <w:numPr>
          <w:ilvl w:val="0"/>
          <w:numId w:val="12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stolarka okienna – PVC (w mieszkaniach dla osób niepełnosprawnych z klamkami / mechanizmami pozwalającymi na otwieranie z poziomu osoby na wózku); </w:t>
      </w:r>
    </w:p>
    <w:p w14:paraId="2AAB977B" w14:textId="77777777" w:rsidR="00D0185B" w:rsidRPr="00D61EAF" w:rsidRDefault="00D0185B" w:rsidP="00D0185B">
      <w:pPr>
        <w:pStyle w:val="Akapitzlist"/>
        <w:numPr>
          <w:ilvl w:val="0"/>
          <w:numId w:val="12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wyjścia na balkony– 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bezprogowe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3DF1524" w14:textId="77777777" w:rsidR="00D0185B" w:rsidRPr="00D61EAF" w:rsidRDefault="00D0185B" w:rsidP="00D0185B">
      <w:pPr>
        <w:pStyle w:val="Akapitzlist"/>
        <w:numPr>
          <w:ilvl w:val="0"/>
          <w:numId w:val="12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gniazdo antenowe do tv w salonie; </w:t>
      </w:r>
    </w:p>
    <w:p w14:paraId="703AB62E" w14:textId="77777777" w:rsidR="00D0185B" w:rsidRPr="00D61EAF" w:rsidRDefault="00D0185B" w:rsidP="00D0185B">
      <w:pPr>
        <w:pStyle w:val="Akapitzlist"/>
        <w:numPr>
          <w:ilvl w:val="0"/>
          <w:numId w:val="12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pozostałe elementy - do ustalenia z Zamawiającym na etapie projektowania</w:t>
      </w:r>
      <w:proofErr w:type="gramStart"/>
      <w:r w:rsidRPr="00D61EAF">
        <w:rPr>
          <w:rFonts w:asciiTheme="minorHAnsi" w:hAnsiTheme="minorHAnsi" w:cstheme="minorHAnsi"/>
          <w:sz w:val="24"/>
          <w:szCs w:val="24"/>
        </w:rPr>
        <w:t>. ;</w:t>
      </w:r>
      <w:proofErr w:type="gramEnd"/>
    </w:p>
    <w:p w14:paraId="176BF415" w14:textId="77777777" w:rsidR="00D0185B" w:rsidRPr="00D61EAF" w:rsidRDefault="00D0185B" w:rsidP="00D0185B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instalacje: </w:t>
      </w:r>
    </w:p>
    <w:p w14:paraId="237F765D" w14:textId="77777777" w:rsidR="00D0185B" w:rsidRPr="00D61EAF" w:rsidRDefault="00D0185B" w:rsidP="00D0185B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61EAF">
        <w:rPr>
          <w:rFonts w:asciiTheme="minorHAnsi" w:hAnsiTheme="minorHAnsi" w:cstheme="minorHAnsi"/>
          <w:sz w:val="24"/>
          <w:szCs w:val="24"/>
        </w:rPr>
        <w:t>wodno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 – kanalizacyjna; </w:t>
      </w:r>
    </w:p>
    <w:p w14:paraId="6BEC921E" w14:textId="77777777" w:rsidR="00D0185B" w:rsidRPr="00D61EAF" w:rsidRDefault="00D0185B" w:rsidP="00D0185B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ogrzewania i c.w.u. – do pokrycia zapotrzebowania na ciepło dla instalacji c.o. i c.w.u. Zamawiający preferuje wykonanie instalacji grzewczej wykorzystującej pompy ciepła typu powietrze-woda;</w:t>
      </w:r>
    </w:p>
    <w:p w14:paraId="6DAE7BE9" w14:textId="77777777" w:rsidR="00D0185B" w:rsidRPr="00D61EAF" w:rsidRDefault="00D0185B" w:rsidP="00D0185B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>wentylacja – mechaniczna, ewentualnie wentylacja hybrydowa po analizie charakterystyki energetycznej dla budynku i konsultacji z Inwestorem;</w:t>
      </w:r>
    </w:p>
    <w:p w14:paraId="59D492F4" w14:textId="77777777" w:rsidR="00D0185B" w:rsidRPr="00D61EAF" w:rsidRDefault="00D0185B" w:rsidP="00D0185B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elektroenergetyczna – zasilanie gniazd i oświetlenia oraz urządzeń innych instalacji; </w:t>
      </w:r>
    </w:p>
    <w:p w14:paraId="4B16777A" w14:textId="77777777" w:rsidR="00D0185B" w:rsidRPr="00D61EAF" w:rsidRDefault="00D0185B" w:rsidP="00D0185B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odgromowa; </w:t>
      </w:r>
    </w:p>
    <w:p w14:paraId="37F25F2F" w14:textId="77777777" w:rsidR="00D0185B" w:rsidRPr="00D61EAF" w:rsidRDefault="00D0185B" w:rsidP="00D0185B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teletechniczna: </w:t>
      </w:r>
    </w:p>
    <w:p w14:paraId="683A5C13" w14:textId="77777777" w:rsidR="00D0185B" w:rsidRPr="00D61EAF" w:rsidRDefault="00D0185B" w:rsidP="00D0185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domofonowa, </w:t>
      </w:r>
    </w:p>
    <w:p w14:paraId="21EB221E" w14:textId="77777777" w:rsidR="00D0185B" w:rsidRPr="00D61EAF" w:rsidRDefault="00D0185B" w:rsidP="00D0185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telefoniczna/infrastruktura do podłączenia Internetu, </w:t>
      </w:r>
    </w:p>
    <w:p w14:paraId="54888AE0" w14:textId="77777777" w:rsidR="00D0185B" w:rsidRPr="00D61EAF" w:rsidRDefault="00D0185B" w:rsidP="00D0185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RTV / SAT; </w:t>
      </w:r>
    </w:p>
    <w:p w14:paraId="15449323" w14:textId="77777777" w:rsidR="00D0185B" w:rsidRPr="00D61EAF" w:rsidRDefault="00D0185B" w:rsidP="00D0185B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opomiarowanie zużycia mediów dla mieszkań: energii elektrycznej, wody zimnej i ciepłej oraz licznik ciepła – liczniki, o ile to możliwe, zlokalizować w pomieszczeniu technicznym na parterze, pozostałe – w zamykanych, wentylowanych szafkach na korytarzach klatki schodowej z uwzględnieniem obowiązujących przepisów, zwłaszcza ustawą o zmianie ustawy o efektywności energetycznej oraz niektórych innych ustaw w zakresie zamontowania liczników z funkcją zdalnego odczytu; </w:t>
      </w:r>
    </w:p>
    <w:p w14:paraId="02CD5E71" w14:textId="77777777" w:rsidR="00D0185B" w:rsidRPr="00D61EAF" w:rsidRDefault="00D0185B" w:rsidP="00D0185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BACB56C" w14:textId="77777777" w:rsidR="00D0185B" w:rsidRPr="00D61EAF" w:rsidRDefault="00D0185B" w:rsidP="00D0185B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  <w:u w:val="single"/>
        </w:rPr>
        <w:t>Założenia do adaptacji projektu technicznego</w:t>
      </w:r>
    </w:p>
    <w:p w14:paraId="4BB8B5B2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1F46C2" w14:textId="4E9EB67F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lastRenderedPageBreak/>
        <w:t xml:space="preserve">Wielobranżowy projekt techniczny konieczny i niezbędny do prawidłowej realizacji inwestycji, który stanowić będzie podstawę do realizacji budowy oraz do przeprowadzenia postępowania przetargowego na wykonawstwo robót budowlanych dla inwestycji w </w:t>
      </w:r>
      <w:r w:rsidR="000011B1">
        <w:rPr>
          <w:rFonts w:asciiTheme="minorHAnsi" w:hAnsiTheme="minorHAnsi" w:cstheme="minorHAnsi"/>
          <w:sz w:val="24"/>
          <w:szCs w:val="24"/>
        </w:rPr>
        <w:t>Bartoszycach</w:t>
      </w:r>
      <w:r w:rsidRPr="00D61EAF">
        <w:rPr>
          <w:rFonts w:asciiTheme="minorHAnsi" w:hAnsiTheme="minorHAnsi" w:cstheme="minorHAnsi"/>
          <w:sz w:val="24"/>
          <w:szCs w:val="24"/>
        </w:rPr>
        <w:t>. Projekt techniczny powinien zawierać wszelkie rozwiązania pozwalające na prawidłowe złożenie ofert przez potencjalnych wykonawców i wykonanie robót, uzyskanie pozwolenia na użytkowanie oraz późniejszą bezkolizyjną eksploatację obiektów. Projektant zobowiązany jest do odpowiedzi i wyjaśnień do Projektu Technicznego na etapie postępowania o wyłonienie wykonawcy robót.</w:t>
      </w:r>
    </w:p>
    <w:p w14:paraId="32EA32D4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ACCB40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a) Projekt techniczny w branży architektonicznej, w tym m. in.: </w:t>
      </w:r>
    </w:p>
    <w:p w14:paraId="48FE4717" w14:textId="77777777" w:rsidR="00D0185B" w:rsidRPr="00D61EAF" w:rsidRDefault="00D0185B" w:rsidP="00D0185B">
      <w:pPr>
        <w:pStyle w:val="Akapitzlist"/>
        <w:numPr>
          <w:ilvl w:val="1"/>
          <w:numId w:val="1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przedmiot opracowania; </w:t>
      </w:r>
    </w:p>
    <w:p w14:paraId="5DFA2C53" w14:textId="77777777" w:rsidR="00D0185B" w:rsidRPr="00D61EAF" w:rsidRDefault="00D0185B" w:rsidP="00D0185B">
      <w:pPr>
        <w:pStyle w:val="Akapitzlist"/>
        <w:numPr>
          <w:ilvl w:val="1"/>
          <w:numId w:val="1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charakterystyka projektowanego obiektu oraz jego lokalizacja; </w:t>
      </w:r>
    </w:p>
    <w:p w14:paraId="6183465D" w14:textId="77777777" w:rsidR="00D0185B" w:rsidRPr="00D61EAF" w:rsidRDefault="00D0185B" w:rsidP="00D0185B">
      <w:pPr>
        <w:pStyle w:val="Akapitzlist"/>
        <w:numPr>
          <w:ilvl w:val="1"/>
          <w:numId w:val="1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wykaz projektów; </w:t>
      </w:r>
    </w:p>
    <w:p w14:paraId="042F524D" w14:textId="77777777" w:rsidR="00D0185B" w:rsidRPr="00D61EAF" w:rsidRDefault="00D0185B" w:rsidP="00D0185B">
      <w:pPr>
        <w:pStyle w:val="Akapitzlist"/>
        <w:numPr>
          <w:ilvl w:val="1"/>
          <w:numId w:val="1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stosowane materiały i standard wykonawstwa; </w:t>
      </w:r>
    </w:p>
    <w:p w14:paraId="267518C2" w14:textId="77777777" w:rsidR="00D0185B" w:rsidRPr="00D61EAF" w:rsidRDefault="00D0185B" w:rsidP="00D0185B">
      <w:pPr>
        <w:pStyle w:val="Akapitzlist"/>
        <w:numPr>
          <w:ilvl w:val="1"/>
          <w:numId w:val="1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charakterystyka przyjętych rozwiązań; </w:t>
      </w:r>
    </w:p>
    <w:p w14:paraId="75439A92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b) Część rysunkowa w skali zgodnej z normami: </w:t>
      </w:r>
    </w:p>
    <w:p w14:paraId="3D8DD9E9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rzuty fundamentów; </w:t>
      </w:r>
    </w:p>
    <w:p w14:paraId="05ED97B0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rzuty wszystkich kondygnacji; </w:t>
      </w:r>
    </w:p>
    <w:p w14:paraId="06E0FED4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rzuty dachu; </w:t>
      </w:r>
    </w:p>
    <w:p w14:paraId="009CADDD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przekroje poprzeczne i podłużne; </w:t>
      </w:r>
    </w:p>
    <w:p w14:paraId="15C69629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wszystkie elewacje; </w:t>
      </w:r>
    </w:p>
    <w:p w14:paraId="7E7B5013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niezbędne detale, przekroje w zakresie i skali adekwatnej do celu opracowania; </w:t>
      </w:r>
    </w:p>
    <w:p w14:paraId="5BBBE28C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detale wykończenia m.in.: rysunki pozwalające na przedstawienie charakterystycznych rozwiązań izolacji i wykończenia elewacji; </w:t>
      </w:r>
    </w:p>
    <w:p w14:paraId="51EEFDD5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wykaz stolarki okiennej; </w:t>
      </w:r>
    </w:p>
    <w:p w14:paraId="588CC093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wykaz stolarki drzwiowej, zewnętrznej i wewnętrznej; </w:t>
      </w:r>
    </w:p>
    <w:p w14:paraId="2AC4AC55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wszystkie zestawienia materiałów np. stali, betonu, materiałów izolacyjnych i wykończeniowych; </w:t>
      </w:r>
    </w:p>
    <w:p w14:paraId="5614060E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c) 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>Projekt techniczny Branży Konstrukcyjnej, w tym m. in.:</w:t>
      </w:r>
      <w:r w:rsidRPr="00D61E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39245F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założenia do projektu i obliczenia konstrukcyjne; </w:t>
      </w:r>
    </w:p>
    <w:p w14:paraId="00352FD3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projekt prac ziemnych wraz z projektem odwodnienia, jeśli będzie konieczny; </w:t>
      </w:r>
    </w:p>
    <w:p w14:paraId="137866EE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kompletny projekt konstrukcyjny, w tym poszczególnych kondygnacji budynków wielorodzinnych wraz z stropami i dachami; </w:t>
      </w:r>
    </w:p>
    <w:p w14:paraId="0D117190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d) 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>Projekt Techniczny Branży Drogowej, w tym m. in.:</w:t>
      </w:r>
      <w:r w:rsidRPr="00D61E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3E4C86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projekt drogowy nawierzchni jezdnych i ciągów pieszych oraz drogi pożarowej dla całego zakresu projektu wraz z projektem docelowej organizacji ruchu na terenie wraz z oznakowaniem miejsc parkingowych z niezbędnymi uzgodnieniami. </w:t>
      </w:r>
    </w:p>
    <w:p w14:paraId="7E0AB14F" w14:textId="77777777" w:rsidR="00D0185B" w:rsidRPr="00D61EAF" w:rsidRDefault="00D0185B" w:rsidP="00D0185B">
      <w:pPr>
        <w:pStyle w:val="Akapitzlist"/>
        <w:numPr>
          <w:ilvl w:val="1"/>
          <w:numId w:val="1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projekty zjazdów na działkę</w:t>
      </w:r>
      <w:proofErr w:type="gramStart"/>
      <w:r w:rsidRPr="00D61EAF">
        <w:rPr>
          <w:rFonts w:asciiTheme="minorHAnsi" w:hAnsiTheme="minorHAnsi" w:cstheme="minorHAnsi"/>
          <w:sz w:val="24"/>
          <w:szCs w:val="24"/>
        </w:rPr>
        <w:t xml:space="preserve"> ….</w:t>
      </w:r>
      <w:proofErr w:type="gramEnd"/>
      <w:r w:rsidRPr="00D61EA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B41270C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e) 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Projekty techniczne w Branży Sanitarnej w tym m. in.: </w:t>
      </w:r>
    </w:p>
    <w:p w14:paraId="0D83E13D" w14:textId="77777777" w:rsidR="00D0185B" w:rsidRPr="00D61EAF" w:rsidRDefault="00D0185B" w:rsidP="00D0185B">
      <w:pPr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projekt instalacji centralnego ogrzewania; </w:t>
      </w:r>
    </w:p>
    <w:p w14:paraId="1764879A" w14:textId="77777777" w:rsidR="00D0185B" w:rsidRPr="00D61EAF" w:rsidRDefault="00D0185B" w:rsidP="00D0185B">
      <w:pPr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projekt instalacji zimnej wody, ciepłej i </w:t>
      </w:r>
      <w:proofErr w:type="gramStart"/>
      <w:r w:rsidRPr="00D61EAF">
        <w:rPr>
          <w:rFonts w:asciiTheme="minorHAnsi" w:hAnsiTheme="minorHAnsi" w:cstheme="minorHAnsi"/>
          <w:sz w:val="24"/>
          <w:szCs w:val="24"/>
        </w:rPr>
        <w:t>użytkowej ;</w:t>
      </w:r>
      <w:proofErr w:type="gramEnd"/>
      <w:r w:rsidRPr="00D61E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B2D965" w14:textId="77777777" w:rsidR="00D0185B" w:rsidRPr="00D61EAF" w:rsidRDefault="00D0185B" w:rsidP="00D0185B">
      <w:pPr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lastRenderedPageBreak/>
        <w:t xml:space="preserve">- projekt instalacji kanalizacji sanitarnej i deszczowej (wraz z zagospodarowaniem wody deszczowej na terenie osiedla, zbiornikami retencyjnymi itp.); </w:t>
      </w:r>
    </w:p>
    <w:p w14:paraId="164A9EE2" w14:textId="77777777" w:rsidR="00D0185B" w:rsidRPr="00D61EAF" w:rsidRDefault="00D0185B" w:rsidP="00D0185B">
      <w:pPr>
        <w:numPr>
          <w:ilvl w:val="1"/>
          <w:numId w:val="3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projekt instalacji wentylacji;</w:t>
      </w:r>
    </w:p>
    <w:p w14:paraId="47BDF781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f)  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Projekty techniczne w Branży Elektrycznej i Teletechnicznej w tym m. in.: </w:t>
      </w:r>
    </w:p>
    <w:p w14:paraId="5DCCDA91" w14:textId="77777777" w:rsidR="00D0185B" w:rsidRPr="00D61EAF" w:rsidRDefault="00D0185B" w:rsidP="00D0185B">
      <w:pPr>
        <w:numPr>
          <w:ilvl w:val="1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projekt instalacji elektrycznej (w tym WLZ, siłowej, odgromowej);</w:t>
      </w:r>
    </w:p>
    <w:p w14:paraId="16E9CA30" w14:textId="77777777" w:rsidR="00D0185B" w:rsidRPr="00D61EAF" w:rsidRDefault="00D0185B" w:rsidP="00D0185B">
      <w:pPr>
        <w:numPr>
          <w:ilvl w:val="1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projekt instalacji elektrycznej – oświetleniowej wewnętrznej i zewnętrznej (w tym m. in. oświetlenia klatek schodowych, terenu, itp.), </w:t>
      </w:r>
    </w:p>
    <w:p w14:paraId="21FE614A" w14:textId="77777777" w:rsidR="00D0185B" w:rsidRPr="00D61EAF" w:rsidRDefault="00D0185B" w:rsidP="00D0185B">
      <w:pPr>
        <w:numPr>
          <w:ilvl w:val="1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projekt teletechniczny- wewnątrz i na zewnątrz budynku, </w:t>
      </w:r>
    </w:p>
    <w:p w14:paraId="36E72328" w14:textId="77777777" w:rsidR="00D0185B" w:rsidRPr="00D61EAF" w:rsidRDefault="00D0185B" w:rsidP="00D0185B">
      <w:pPr>
        <w:numPr>
          <w:ilvl w:val="1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projekt instalacji fotowoltaicznej;</w:t>
      </w:r>
    </w:p>
    <w:p w14:paraId="5C3C961D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g) 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>Projekt zieleni</w:t>
      </w:r>
      <w:r w:rsidRPr="00D61EAF">
        <w:rPr>
          <w:rFonts w:asciiTheme="minorHAnsi" w:hAnsiTheme="minorHAnsi" w:cstheme="minorHAnsi"/>
          <w:sz w:val="24"/>
          <w:szCs w:val="24"/>
        </w:rPr>
        <w:t xml:space="preserve"> (w tym 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nasadzeń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 zastępczych);</w:t>
      </w:r>
    </w:p>
    <w:p w14:paraId="1B57B58C" w14:textId="36AD6C82" w:rsidR="00D0185B" w:rsidRPr="000011B1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h</w:t>
      </w:r>
      <w:r w:rsidRPr="000011B1">
        <w:rPr>
          <w:rFonts w:asciiTheme="minorHAnsi" w:hAnsiTheme="minorHAnsi" w:cstheme="minorHAnsi"/>
          <w:sz w:val="24"/>
          <w:szCs w:val="24"/>
        </w:rPr>
        <w:t xml:space="preserve">) </w:t>
      </w:r>
      <w:r w:rsidR="00FB3591" w:rsidRPr="000011B1">
        <w:rPr>
          <w:rFonts w:asciiTheme="minorHAnsi" w:hAnsiTheme="minorHAnsi" w:cstheme="minorHAnsi"/>
          <w:b/>
          <w:bCs/>
          <w:sz w:val="24"/>
          <w:szCs w:val="24"/>
        </w:rPr>
        <w:t>Ewentualny p</w:t>
      </w:r>
      <w:r w:rsidRPr="000011B1">
        <w:rPr>
          <w:rFonts w:asciiTheme="minorHAnsi" w:hAnsiTheme="minorHAnsi" w:cstheme="minorHAnsi"/>
          <w:b/>
          <w:bCs/>
          <w:sz w:val="24"/>
          <w:szCs w:val="24"/>
        </w:rPr>
        <w:t>rojekt placu zabaw wraz z ogrodzeniem</w:t>
      </w:r>
      <w:r w:rsidRPr="000011B1">
        <w:rPr>
          <w:rFonts w:asciiTheme="minorHAnsi" w:hAnsiTheme="minorHAnsi" w:cstheme="minorHAnsi"/>
          <w:sz w:val="24"/>
          <w:szCs w:val="24"/>
        </w:rPr>
        <w:t>;</w:t>
      </w:r>
    </w:p>
    <w:p w14:paraId="0EDC7BA0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011B1">
        <w:rPr>
          <w:rFonts w:asciiTheme="minorHAnsi" w:hAnsiTheme="minorHAnsi" w:cstheme="minorHAnsi"/>
          <w:sz w:val="24"/>
          <w:szCs w:val="24"/>
        </w:rPr>
        <w:t xml:space="preserve">i) </w:t>
      </w:r>
      <w:r w:rsidRPr="000011B1">
        <w:rPr>
          <w:rFonts w:asciiTheme="minorHAnsi" w:hAnsiTheme="minorHAnsi" w:cstheme="minorHAnsi"/>
          <w:b/>
          <w:bCs/>
          <w:sz w:val="24"/>
          <w:szCs w:val="24"/>
        </w:rPr>
        <w:t>Projekt małej architektury</w:t>
      </w:r>
      <w:r w:rsidRPr="000011B1">
        <w:rPr>
          <w:rFonts w:asciiTheme="minorHAnsi" w:hAnsiTheme="minorHAnsi" w:cstheme="minorHAnsi"/>
          <w:sz w:val="24"/>
          <w:szCs w:val="24"/>
        </w:rPr>
        <w:t xml:space="preserve"> – tj. ławek, koszy na śmieci, stojaków na rowery 2 szt., wiaty śmietnikowej, skrzynki na listy;</w:t>
      </w:r>
    </w:p>
    <w:p w14:paraId="3B7F72B5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j) 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Projekty przyłączy z wymaganymi uzgodnieniami: </w:t>
      </w:r>
    </w:p>
    <w:p w14:paraId="73F3E660" w14:textId="77777777" w:rsidR="000011B1" w:rsidRDefault="00D0185B" w:rsidP="00D0185B">
      <w:pPr>
        <w:numPr>
          <w:ilvl w:val="1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projekt przyłącza wody z odcinkami sieci;</w:t>
      </w:r>
    </w:p>
    <w:p w14:paraId="23604B78" w14:textId="7B6DBE09" w:rsidR="00D0185B" w:rsidRPr="00D61EAF" w:rsidRDefault="000011B1" w:rsidP="00D0185B">
      <w:pPr>
        <w:numPr>
          <w:ilvl w:val="1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ewentualny projekt przyłącza sieci centralnego </w:t>
      </w:r>
      <w:proofErr w:type="spellStart"/>
      <w:r>
        <w:rPr>
          <w:rFonts w:asciiTheme="minorHAnsi" w:hAnsiTheme="minorHAnsi" w:cstheme="minorHAnsi"/>
          <w:sz w:val="24"/>
          <w:szCs w:val="24"/>
        </w:rPr>
        <w:t>ogzrewania</w:t>
      </w:r>
      <w:proofErr w:type="spellEnd"/>
      <w:r>
        <w:rPr>
          <w:rFonts w:asciiTheme="minorHAnsi" w:hAnsiTheme="minorHAnsi" w:cstheme="minorHAnsi"/>
          <w:sz w:val="24"/>
          <w:szCs w:val="24"/>
        </w:rPr>
        <w:t>;</w:t>
      </w:r>
    </w:p>
    <w:p w14:paraId="403BF989" w14:textId="77777777" w:rsidR="00D0185B" w:rsidRPr="00D61EAF" w:rsidRDefault="00D0185B" w:rsidP="00D0185B">
      <w:pPr>
        <w:numPr>
          <w:ilvl w:val="1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projekt przyłącza kanalizacji sanitarnej z odcinkami sieci; </w:t>
      </w:r>
    </w:p>
    <w:p w14:paraId="57E0C66C" w14:textId="77777777" w:rsidR="00D0185B" w:rsidRDefault="00D0185B" w:rsidP="00D0185B">
      <w:pPr>
        <w:numPr>
          <w:ilvl w:val="1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projekt przyłącza energetycznego z odcinkami sieci; </w:t>
      </w:r>
    </w:p>
    <w:p w14:paraId="65290C47" w14:textId="77777777" w:rsidR="00D0185B" w:rsidRPr="00D61EAF" w:rsidRDefault="00D0185B" w:rsidP="00D0185B">
      <w:pPr>
        <w:numPr>
          <w:ilvl w:val="1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projekt przyłącza oświetleniowego z odcinkami sieci;</w:t>
      </w:r>
    </w:p>
    <w:p w14:paraId="72C8E0F9" w14:textId="77777777" w:rsidR="00D0185B" w:rsidRPr="00D61EAF" w:rsidRDefault="00D0185B" w:rsidP="00D0185B">
      <w:pPr>
        <w:numPr>
          <w:ilvl w:val="1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projekt kanalizacji teletechnicznej oraz monitoringu wizyjnego; </w:t>
      </w:r>
    </w:p>
    <w:p w14:paraId="1F6BA0DA" w14:textId="77777777" w:rsidR="00D0185B" w:rsidRPr="00D61EAF" w:rsidRDefault="00D0185B" w:rsidP="00D0185B">
      <w:pPr>
        <w:numPr>
          <w:ilvl w:val="1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projekty przełożenia sieci kolidujących z Inwestycją; </w:t>
      </w:r>
    </w:p>
    <w:p w14:paraId="7F06905A" w14:textId="77777777" w:rsidR="00D0185B" w:rsidRPr="00D61EAF" w:rsidRDefault="00D0185B" w:rsidP="00D0185B">
      <w:pPr>
        <w:numPr>
          <w:ilvl w:val="1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rozbudowa sieci, jeśli będzie wymagana. </w:t>
      </w:r>
    </w:p>
    <w:p w14:paraId="39DCBFA3" w14:textId="77777777" w:rsidR="00D0185B" w:rsidRPr="00D61EAF" w:rsidRDefault="00D0185B" w:rsidP="00D0185B">
      <w:pPr>
        <w:numPr>
          <w:ilvl w:val="1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B09C44" w14:textId="77777777" w:rsidR="00D0185B" w:rsidRPr="00D61EAF" w:rsidRDefault="00D0185B" w:rsidP="00D0185B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Założenia do projektu wykonawczego</w:t>
      </w:r>
    </w:p>
    <w:p w14:paraId="6667C48D" w14:textId="77777777" w:rsidR="00D0185B" w:rsidRPr="00D61EAF" w:rsidRDefault="00D0185B" w:rsidP="00D0185B">
      <w:pPr>
        <w:numPr>
          <w:ilvl w:val="1"/>
          <w:numId w:val="1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EC4BFC" w14:textId="77777777" w:rsidR="00D0185B" w:rsidRPr="00D61EAF" w:rsidRDefault="00D0185B" w:rsidP="00D0185B">
      <w:pPr>
        <w:pStyle w:val="Akapitzlist"/>
        <w:numPr>
          <w:ilvl w:val="0"/>
          <w:numId w:val="2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Projekt wykonawczy - wielobranżowy projekt wykonawczy stanowiący uzupełnienie i uszczegółowienie projektu budowlanego. Projekt wykonawczy wraz z projektem budowlanym i w/w elementami, stanowić będzie podstawę do realizacji budowy oraz do przeprowadzenia postępowania przetargowego na wykonawstwo robót budowlanych dla inwestycji. Projekt wykonawczy wraz z projektem budowlanym powinien zawierać wszelkie rozwiązania pozwalające na prawidłowe złożenie ofert przez potencjalnych wykonawców na wykonanie robót, uzyskanie pozwolenia na użytkowanie oraz późniejszą bezkolizyjną eksploatację obiektów. </w:t>
      </w:r>
    </w:p>
    <w:p w14:paraId="452BD891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1FFA3C" w14:textId="77777777" w:rsidR="00D0185B" w:rsidRPr="000011B1" w:rsidRDefault="00D0185B" w:rsidP="00D0185B">
      <w:pPr>
        <w:pStyle w:val="Akapitzlist"/>
        <w:numPr>
          <w:ilvl w:val="0"/>
          <w:numId w:val="2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Projekt wykonawczy winien spełniać wymagania zawarte w rozporządzeniu Ministra Rozwoju i Technologii z dnia 20 grudnia 2021 r. w sprawie szczegółowego zakresu i formy dokumentacji projektowej, specyfikacji technicznych wykonania i odbioru </w:t>
      </w:r>
      <w:r w:rsidRPr="000011B1">
        <w:rPr>
          <w:rFonts w:asciiTheme="minorHAnsi" w:hAnsiTheme="minorHAnsi" w:cstheme="minorHAnsi"/>
          <w:sz w:val="24"/>
          <w:szCs w:val="24"/>
        </w:rPr>
        <w:t>robót budowlanych oraz programu funkcjonalno-użytkowego (Dz.U. z 2021 r., poz. 2454);</w:t>
      </w:r>
      <w:r w:rsidRPr="000011B1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  <w:t xml:space="preserve"> </w:t>
      </w:r>
    </w:p>
    <w:p w14:paraId="6BCF952E" w14:textId="77777777" w:rsidR="00D0185B" w:rsidRPr="00D61EAF" w:rsidRDefault="00D0185B" w:rsidP="00D0185B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159AE732" w14:textId="77777777" w:rsidR="00D0185B" w:rsidRPr="00D61EAF" w:rsidRDefault="00D0185B" w:rsidP="00D0185B">
      <w:pPr>
        <w:pStyle w:val="Akapitzlist"/>
        <w:numPr>
          <w:ilvl w:val="0"/>
          <w:numId w:val="2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W ramach projektu wykonawczego, należy zaprojektować wykończenie wnętrz </w:t>
      </w:r>
      <w:r w:rsidRPr="00D61EAF">
        <w:rPr>
          <w:rFonts w:asciiTheme="minorHAnsi" w:hAnsiTheme="minorHAnsi" w:cstheme="minorHAnsi"/>
          <w:sz w:val="24"/>
          <w:szCs w:val="24"/>
        </w:rPr>
        <w:lastRenderedPageBreak/>
        <w:t>budynków obejmujące:</w:t>
      </w:r>
    </w:p>
    <w:p w14:paraId="72A428C7" w14:textId="77777777" w:rsidR="00D0185B" w:rsidRPr="00D61EAF" w:rsidRDefault="00D0185B" w:rsidP="00D0185B">
      <w:pPr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a) wszystkie części wspólne budynku,</w:t>
      </w:r>
    </w:p>
    <w:p w14:paraId="1EBD3C4D" w14:textId="77777777" w:rsidR="00D0185B" w:rsidRPr="00D61EAF" w:rsidRDefault="00D0185B" w:rsidP="00D0185B">
      <w:pPr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b) wszystkie mieszkania w zakresie:</w:t>
      </w:r>
    </w:p>
    <w:p w14:paraId="5CBF1FED" w14:textId="77777777" w:rsidR="00D0185B" w:rsidRPr="00D61EAF" w:rsidRDefault="00D0185B" w:rsidP="00D0185B">
      <w:pPr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− ścian, okładzin, posadzek i listew/cokołów przypodłogowych,</w:t>
      </w:r>
    </w:p>
    <w:p w14:paraId="2B38ABA7" w14:textId="77777777" w:rsidR="00D0185B" w:rsidRPr="00D61EAF" w:rsidRDefault="00D0185B" w:rsidP="00D0185B">
      <w:pPr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− osprzętu elektroinstalacyjnego,</w:t>
      </w:r>
    </w:p>
    <w:p w14:paraId="381DF65E" w14:textId="77777777" w:rsidR="00D0185B" w:rsidRPr="00D61EAF" w:rsidRDefault="00D0185B" w:rsidP="00D0185B">
      <w:pPr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− opraw oświetleniowych</w:t>
      </w:r>
    </w:p>
    <w:p w14:paraId="70813FAC" w14:textId="77777777" w:rsidR="00D0185B" w:rsidRPr="00D61EAF" w:rsidRDefault="00D0185B" w:rsidP="00D0185B">
      <w:pPr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− kolorystyka, istotne parametry,</w:t>
      </w:r>
    </w:p>
    <w:p w14:paraId="2974AD49" w14:textId="77777777" w:rsidR="00D0185B" w:rsidRPr="00D61EAF" w:rsidRDefault="00D0185B" w:rsidP="00D0185B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− łazienek – kolorystyka i rozmieszczenie płytek, lub innych elementów wykończenia ścian i podłóg, szczegółowe rozmieszczenie i opis instalacji, sprzętów i przyborów sanitarnych, opraw oświetleniowych oraz wskazanie możliwości zamontowania pochwytów, krzesełek natryskowych itp.,</w:t>
      </w:r>
    </w:p>
    <w:p w14:paraId="7C289079" w14:textId="77777777" w:rsidR="00D0185B" w:rsidRPr="00D61EAF" w:rsidRDefault="00D0185B" w:rsidP="00D0185B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− kuchni/aneksów kuchennych – szczegółowe rozmieszczenie sprzętów kuchennych i podejść instalacyjnych, projekty wykończenia ścian;</w:t>
      </w:r>
    </w:p>
    <w:p w14:paraId="3B3B72AF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AB7FCF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53190B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F483C0" w14:textId="77777777" w:rsidR="00D0185B" w:rsidRPr="00D61EAF" w:rsidRDefault="00D0185B" w:rsidP="00D0185B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  <w:u w:val="single"/>
        </w:rPr>
        <w:t>Pozostałe założenia</w:t>
      </w:r>
    </w:p>
    <w:p w14:paraId="4D6F44E6" w14:textId="77777777" w:rsidR="00D0185B" w:rsidRPr="00D61EAF" w:rsidRDefault="00D0185B" w:rsidP="00D0185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0B317D4" w14:textId="44CDE8E8" w:rsidR="00D0185B" w:rsidRPr="00D61EAF" w:rsidRDefault="00D0185B" w:rsidP="00D0185B">
      <w:pPr>
        <w:pStyle w:val="Akapitzlist"/>
        <w:numPr>
          <w:ilvl w:val="0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Specyfikacja techniczna wykonania i odbioru robót </w:t>
      </w:r>
      <w:r w:rsidR="00BF0F4D" w:rsidRPr="00D61EAF">
        <w:rPr>
          <w:rFonts w:asciiTheme="minorHAnsi" w:hAnsiTheme="minorHAnsi" w:cstheme="minorHAnsi"/>
          <w:b/>
          <w:bCs/>
          <w:sz w:val="24"/>
          <w:szCs w:val="24"/>
        </w:rPr>
        <w:t>budowlanych</w:t>
      </w:r>
      <w:r w:rsidR="00BF0F4D" w:rsidRPr="00D61EAF">
        <w:rPr>
          <w:rFonts w:asciiTheme="minorHAnsi" w:hAnsiTheme="minorHAnsi" w:cstheme="minorHAnsi"/>
          <w:sz w:val="24"/>
          <w:szCs w:val="24"/>
        </w:rPr>
        <w:t>, należy</w:t>
      </w:r>
      <w:r w:rsidRPr="00D61EAF">
        <w:rPr>
          <w:rFonts w:asciiTheme="minorHAnsi" w:hAnsiTheme="minorHAnsi" w:cstheme="minorHAnsi"/>
          <w:sz w:val="24"/>
          <w:szCs w:val="24"/>
        </w:rPr>
        <w:t xml:space="preserve"> przez to rozumieć opracowania zawierające w szczególności zbiory wymagań niezbędnych do określenia standardu i jakości wykonania robót w zakresie sposobu wykonania robót budowlanych, właściwości wyrobów budowlanych oraz oceny prawidłowości wykonania poszczególnych robót. Specyfikacje muszą uwzględniać wymagania określone w Rozporządzeniu Ministra Rozwoju i Technologii z dnia 20 grudnia 2021 r. w sprawie szczegółowego zakresu i formy dokumentacji projektowej, specyfikacji technicznej wykonania i odbioru robót budowlanych oraz programu funkcjonalno-użytkowego (Dz. U. z 2021 r., poz. 2454).</w:t>
      </w:r>
    </w:p>
    <w:p w14:paraId="31A5E58D" w14:textId="77777777" w:rsidR="00D0185B" w:rsidRPr="00D61EAF" w:rsidRDefault="00D0185B" w:rsidP="00D0185B">
      <w:pPr>
        <w:pStyle w:val="Akapitzlist"/>
        <w:numPr>
          <w:ilvl w:val="0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>Przedmiar robót,</w:t>
      </w:r>
      <w:r w:rsidRPr="00D61EAF">
        <w:rPr>
          <w:rFonts w:asciiTheme="minorHAnsi" w:hAnsiTheme="minorHAnsi" w:cstheme="minorHAnsi"/>
          <w:sz w:val="24"/>
          <w:szCs w:val="24"/>
        </w:rPr>
        <w:t xml:space="preserve"> przez które należy rozumieć opracowania zawierające zestawienie przewidywanych do wykonania robót w kolejności technologicznej ich wykonania lub wskazaniem podstaw ustalających szczegółowy opis z wyliczeniem i zestawieniem ilości jednostek robót podstawowych oraz wskazaniem podstaw do ustalenia cen jednostkowych robót lub jednostkowych nakładów rzeczowych. Przedmiary muszą uwzględniać wymagania określone Rozporządzeniu Ministra Rozwoju i Technologii z dnia 20 grudnia 2021 r. w sprawie szczegółowego zakresu i formy dokumentacji projektowej, specyfikacji technicznej wykonania i odbioru robót budowlanych oraz programu funkcjonalno-użytkowego (Dz. U. z 2021 r., poz. 2458)., a ponadto:</w:t>
      </w:r>
    </w:p>
    <w:p w14:paraId="44641B47" w14:textId="187DBB61" w:rsidR="00D0185B" w:rsidRPr="00D61EAF" w:rsidRDefault="00D0185B" w:rsidP="00D0185B">
      <w:pPr>
        <w:pStyle w:val="Akapitzlist"/>
        <w:numPr>
          <w:ilvl w:val="0"/>
          <w:numId w:val="21"/>
        </w:numPr>
        <w:tabs>
          <w:tab w:val="left" w:pos="720"/>
        </w:tabs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przedmiar robót winien być sporządzony w taki </w:t>
      </w:r>
      <w:r w:rsidR="00BF0F4D" w:rsidRPr="00D61EAF">
        <w:rPr>
          <w:rFonts w:asciiTheme="minorHAnsi" w:hAnsiTheme="minorHAnsi" w:cstheme="minorHAnsi"/>
          <w:sz w:val="24"/>
          <w:szCs w:val="24"/>
        </w:rPr>
        <w:t>sposób,</w:t>
      </w:r>
      <w:r w:rsidRPr="00D61EAF">
        <w:rPr>
          <w:rFonts w:asciiTheme="minorHAnsi" w:hAnsiTheme="minorHAnsi" w:cstheme="minorHAnsi"/>
          <w:sz w:val="24"/>
          <w:szCs w:val="24"/>
        </w:rPr>
        <w:t xml:space="preserve"> aby jednoznacznie związać pozycję przedmiarową z dokumentacją projektową oraz 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STWiORB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F775074" w14:textId="77777777" w:rsidR="00D0185B" w:rsidRPr="00D61EAF" w:rsidRDefault="00D0185B" w:rsidP="00D0185B">
      <w:pPr>
        <w:numPr>
          <w:ilvl w:val="0"/>
          <w:numId w:val="21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przedmiar robót musi obejmować zestawienie wszystkich robót wynikających </w:t>
      </w:r>
      <w:r w:rsidRPr="00D61EAF">
        <w:rPr>
          <w:rFonts w:asciiTheme="minorHAnsi" w:hAnsiTheme="minorHAnsi" w:cstheme="minorHAnsi"/>
          <w:sz w:val="24"/>
          <w:szCs w:val="24"/>
        </w:rPr>
        <w:lastRenderedPageBreak/>
        <w:t xml:space="preserve">z projektów wchodzących w skład dokumentacji projektowej. Poszczególne działania opisane w przedmiarze muszą być podzielone na grupy robót wg takiego podziału jaki został przyjęty w 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STWiORB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2F564DEE" w14:textId="791EE34D" w:rsidR="00D0185B" w:rsidRPr="00D61EAF" w:rsidRDefault="00D0185B" w:rsidP="00D0185B">
      <w:pPr>
        <w:numPr>
          <w:ilvl w:val="0"/>
          <w:numId w:val="21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przedmiary będą stanowiły podstawę określenia ceny oferty przez Wykonawcę robót budowlanych w zamówieniu publicznym na realizację zadań, dlatego Zamawiający </w:t>
      </w:r>
      <w:r w:rsidR="00BF0F4D" w:rsidRPr="00D61EAF">
        <w:rPr>
          <w:rFonts w:asciiTheme="minorHAnsi" w:hAnsiTheme="minorHAnsi" w:cstheme="minorHAnsi"/>
          <w:sz w:val="24"/>
          <w:szCs w:val="24"/>
        </w:rPr>
        <w:t>wymaga,</w:t>
      </w:r>
      <w:r w:rsidRPr="00D61EAF">
        <w:rPr>
          <w:rFonts w:asciiTheme="minorHAnsi" w:hAnsiTheme="minorHAnsi" w:cstheme="minorHAnsi"/>
          <w:sz w:val="24"/>
          <w:szCs w:val="24"/>
        </w:rPr>
        <w:t xml:space="preserve"> aby były one sporządzone w układzie tabelarycznym zgodnym z § 10 Rozporządzenia oraz posiadały niewypełnione kolumny cena jednostkowa i wartość, </w:t>
      </w:r>
    </w:p>
    <w:p w14:paraId="1CF86A7F" w14:textId="77777777" w:rsidR="00D0185B" w:rsidRPr="00D61EAF" w:rsidRDefault="00D0185B" w:rsidP="00D0185B">
      <w:pPr>
        <w:pStyle w:val="Akapitzlist"/>
        <w:numPr>
          <w:ilvl w:val="0"/>
          <w:numId w:val="27"/>
        </w:numPr>
        <w:tabs>
          <w:tab w:val="left" w:pos="720"/>
        </w:tabs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>Kosztorysy inwestorskie:</w:t>
      </w:r>
    </w:p>
    <w:p w14:paraId="011A451C" w14:textId="77777777" w:rsidR="00D0185B" w:rsidRPr="00D61EAF" w:rsidRDefault="00D0185B" w:rsidP="00D0185B">
      <w:pPr>
        <w:pStyle w:val="Akapitzlist"/>
        <w:numPr>
          <w:ilvl w:val="0"/>
          <w:numId w:val="25"/>
        </w:numPr>
        <w:tabs>
          <w:tab w:val="left" w:pos="-360"/>
        </w:tabs>
        <w:spacing w:line="276" w:lineRule="auto"/>
        <w:ind w:right="42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 opracowane zgodnie z Rozporządzeniem Ministra Rozwoju i Technologii z dnia 20 grudnia 2021 roku w sprawie określenia metod i podstaw sporządzania kosztorysu inwestorskiego, obliczania planowanych kosztów prac projektowych oraz planowanych kosztów robót budowlanych określonych w programie funkcjonalno-użytkowym (Dz. U. z 2021 r., poz. 2458), w tym: kosztorysy inwestorskie wszystkich branż wraz z tabelą elementów scalonych oraz podsumowanie (obowiązkowo w formacie .xls lub .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xlsx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 oraz .pdf i .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ath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>);</w:t>
      </w:r>
    </w:p>
    <w:p w14:paraId="67D9F4C6" w14:textId="77777777" w:rsidR="00D0185B" w:rsidRPr="00D61EAF" w:rsidRDefault="00D0185B" w:rsidP="00D0185B">
      <w:pPr>
        <w:pStyle w:val="Akapitzlist"/>
        <w:numPr>
          <w:ilvl w:val="0"/>
          <w:numId w:val="25"/>
        </w:numPr>
        <w:tabs>
          <w:tab w:val="left" w:pos="-360"/>
        </w:tabs>
        <w:spacing w:line="276" w:lineRule="auto"/>
        <w:ind w:right="42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uwzględniające wszystkie etapy realizacji inwestycji: od przygotowania terenu, przez roboty budowlane, po wykończenie budynków „pod klucz”;</w:t>
      </w:r>
    </w:p>
    <w:p w14:paraId="2F903336" w14:textId="77777777" w:rsidR="00D0185B" w:rsidRPr="00D61EAF" w:rsidRDefault="00D0185B" w:rsidP="00D0185B">
      <w:pPr>
        <w:pStyle w:val="Akapitzlist"/>
        <w:numPr>
          <w:ilvl w:val="0"/>
          <w:numId w:val="25"/>
        </w:numPr>
        <w:tabs>
          <w:tab w:val="left" w:pos="-360"/>
        </w:tabs>
        <w:spacing w:line="276" w:lineRule="auto"/>
        <w:ind w:right="42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wykonawca zobowiązany będzie do dokonywania aktualizacji kosztorysu inwestorskiego o aktualne składniki cenotwórcze w terminie 14 dni od daty zgłoszenia przez Zamawiającego i dostarczenia ich na żądanie Zamawiającego w okresie trwania rękojmi. Wykonawca w wycenie oferty winien uwzględnić wykonanie dwóch takich aktualizacji;</w:t>
      </w:r>
    </w:p>
    <w:p w14:paraId="4A097768" w14:textId="77777777" w:rsidR="00D0185B" w:rsidRPr="00D61EAF" w:rsidRDefault="00D0185B" w:rsidP="00D0185B">
      <w:pPr>
        <w:pStyle w:val="Akapitzlist"/>
        <w:numPr>
          <w:ilvl w:val="0"/>
          <w:numId w:val="25"/>
        </w:numPr>
        <w:tabs>
          <w:tab w:val="left" w:pos="-360"/>
        </w:tabs>
        <w:spacing w:line="276" w:lineRule="auto"/>
        <w:ind w:right="42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kosztorysy i przedmiary robót oraz zestawienia materiałów i urządzeń, powinny być opracowane oddzielnie dla każdej branży, w podziale na poszczególne obiekty oraz grupy robót, z wyliczeniem ilości robót przedmiarowych przypadających na poszczególne obiekty i grupy robót. </w:t>
      </w:r>
    </w:p>
    <w:p w14:paraId="6836B3FC" w14:textId="2198D870" w:rsidR="00D0185B" w:rsidRPr="000011B1" w:rsidRDefault="00D0185B" w:rsidP="00D0185B">
      <w:pPr>
        <w:pStyle w:val="Akapitzlist"/>
        <w:numPr>
          <w:ilvl w:val="0"/>
          <w:numId w:val="25"/>
        </w:numPr>
        <w:tabs>
          <w:tab w:val="left" w:pos="-360"/>
        </w:tabs>
        <w:spacing w:line="276" w:lineRule="auto"/>
        <w:ind w:right="42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011B1">
        <w:rPr>
          <w:rFonts w:asciiTheme="minorHAnsi" w:hAnsiTheme="minorHAnsi" w:cstheme="minorHAnsi"/>
          <w:sz w:val="24"/>
          <w:szCs w:val="24"/>
        </w:rPr>
        <w:t xml:space="preserve">kosztorysy inwestorskie należy scalić do jednego </w:t>
      </w:r>
      <w:r w:rsidR="000011B1" w:rsidRPr="000011B1">
        <w:rPr>
          <w:rFonts w:asciiTheme="minorHAnsi" w:hAnsiTheme="minorHAnsi" w:cstheme="minorHAnsi"/>
          <w:sz w:val="24"/>
          <w:szCs w:val="24"/>
        </w:rPr>
        <w:t>pliku,</w:t>
      </w:r>
      <w:r w:rsidRPr="000011B1">
        <w:rPr>
          <w:rFonts w:asciiTheme="minorHAnsi" w:hAnsiTheme="minorHAnsi" w:cstheme="minorHAnsi"/>
          <w:sz w:val="24"/>
          <w:szCs w:val="24"/>
        </w:rPr>
        <w:t xml:space="preserve"> który będzie zawierał wszystkie branże, które powinny być osobnymi nadrzędnymi rozdziałami. W przypadku stosowania w kosztorysie analiz indywidualnych i analogii należy dołączyć kalkulację szczegółową cen jednostkowych wraz z ich uzasadnieniem. </w:t>
      </w:r>
    </w:p>
    <w:p w14:paraId="15A3B745" w14:textId="77777777" w:rsidR="00D0185B" w:rsidRPr="00D61EAF" w:rsidRDefault="00D0185B" w:rsidP="00D0185B">
      <w:pPr>
        <w:pStyle w:val="Akapitzlist"/>
        <w:numPr>
          <w:ilvl w:val="0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8021069"/>
      <w:r w:rsidRPr="00D61EAF">
        <w:rPr>
          <w:rFonts w:asciiTheme="minorHAnsi" w:hAnsiTheme="minorHAnsi" w:cstheme="minorHAnsi"/>
          <w:sz w:val="24"/>
          <w:szCs w:val="24"/>
        </w:rPr>
        <w:t>Harmonogram rzeczowo - finansowy dla robót budowlanych.</w:t>
      </w:r>
    </w:p>
    <w:p w14:paraId="44BA9B0C" w14:textId="77777777" w:rsidR="00D0185B" w:rsidRPr="00D61EAF" w:rsidRDefault="00D0185B" w:rsidP="00D0185B">
      <w:pPr>
        <w:pStyle w:val="Akapitzlist"/>
        <w:numPr>
          <w:ilvl w:val="0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Zestawienie powierzchni mieszkań oraz pomieszczeń gospodarczych.</w:t>
      </w:r>
    </w:p>
    <w:p w14:paraId="45DAF20D" w14:textId="77777777" w:rsidR="00D0185B" w:rsidRPr="00D61EAF" w:rsidRDefault="00D0185B" w:rsidP="00D0185B">
      <w:pPr>
        <w:pStyle w:val="Akapitzlist"/>
        <w:numPr>
          <w:ilvl w:val="0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Opracowanie projektowanej charakterystyki energetycznej;</w:t>
      </w:r>
    </w:p>
    <w:p w14:paraId="7B84BCA1" w14:textId="3E587F0E" w:rsidR="00D0185B" w:rsidRPr="00D61EAF" w:rsidRDefault="00D0185B" w:rsidP="00D0185B">
      <w:pPr>
        <w:pStyle w:val="Akapitzlist"/>
        <w:numPr>
          <w:ilvl w:val="0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Informacja bezpieczeństwa i ochrony zdrowia (BIOZ) opracowana </w:t>
      </w:r>
      <w:r w:rsidR="00BA419B" w:rsidRPr="00D61EAF">
        <w:rPr>
          <w:rFonts w:asciiTheme="minorHAnsi" w:hAnsiTheme="minorHAnsi" w:cstheme="minorHAnsi"/>
          <w:sz w:val="24"/>
          <w:szCs w:val="24"/>
        </w:rPr>
        <w:t>zgodnie z</w:t>
      </w:r>
      <w:r w:rsidRPr="00D61EAF">
        <w:rPr>
          <w:rFonts w:asciiTheme="minorHAnsi" w:hAnsiTheme="minorHAnsi" w:cstheme="minorHAnsi"/>
          <w:sz w:val="24"/>
          <w:szCs w:val="24"/>
        </w:rPr>
        <w:t xml:space="preserve"> Rozporządzeniem Ministra Infrastruktury z dnia 23 czerwca 2003 r. w sprawie informacji dotyczącej bezpieczeństwa i ochrony zdrowia oraz planu bezpieczeństwa i ochrony zdrowia (Dz.U. 2003 nr 120 poz. 1126);</w:t>
      </w:r>
    </w:p>
    <w:p w14:paraId="2E455983" w14:textId="77777777" w:rsidR="00D0185B" w:rsidRPr="00D61EAF" w:rsidRDefault="00D0185B" w:rsidP="00D0185B">
      <w:pPr>
        <w:pStyle w:val="Akapitzlist"/>
        <w:numPr>
          <w:ilvl w:val="0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Przygotowanie Kart Mieszkań w formacie .jpg oraz .pdf wg wytycznych </w:t>
      </w:r>
      <w:r w:rsidRPr="00D61EAF">
        <w:rPr>
          <w:rFonts w:asciiTheme="minorHAnsi" w:hAnsiTheme="minorHAnsi" w:cstheme="minorHAnsi"/>
          <w:sz w:val="24"/>
          <w:szCs w:val="24"/>
        </w:rPr>
        <w:lastRenderedPageBreak/>
        <w:t>Zamawiającego zawierających:</w:t>
      </w:r>
    </w:p>
    <w:p w14:paraId="3587B528" w14:textId="77777777" w:rsidR="00D0185B" w:rsidRPr="00D61EAF" w:rsidRDefault="00D0185B" w:rsidP="00D0185B">
      <w:pPr>
        <w:pStyle w:val="Akapitzlist"/>
        <w:numPr>
          <w:ilvl w:val="1"/>
          <w:numId w:val="3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rzuty mieszkania z numerem mieszkania, powierzchnią mieszkania i poszczególnych pomieszczeń, podstawowymi wymiarami (po otynkowaniu), informacją o orientacji względem stron świata i lokalizacją mieszkania w budynku, itp., </w:t>
      </w:r>
    </w:p>
    <w:p w14:paraId="323D8CB5" w14:textId="77777777" w:rsidR="00D0185B" w:rsidRPr="00D61EAF" w:rsidRDefault="00D0185B" w:rsidP="00D0185B">
      <w:pPr>
        <w:pStyle w:val="Akapitzlist"/>
        <w:numPr>
          <w:ilvl w:val="1"/>
          <w:numId w:val="3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projekt łazienki w wersji podstawowej i przystosowanej dla osób na wózkach, z opisem w których miejscach można montować dodatkowe urządzenia, a które (np. ze względu na instalacje prowadzone w ścianach) są z tego wykluczone, </w:t>
      </w:r>
    </w:p>
    <w:p w14:paraId="7E4BD909" w14:textId="77777777" w:rsidR="00D0185B" w:rsidRPr="00D61EAF" w:rsidRDefault="00D0185B" w:rsidP="00D0185B">
      <w:pPr>
        <w:pStyle w:val="Akapitzlist"/>
        <w:numPr>
          <w:ilvl w:val="1"/>
          <w:numId w:val="34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opis standardu wykończenia mieszkania;</w:t>
      </w:r>
    </w:p>
    <w:p w14:paraId="3ED233F1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211F8031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8590E5" w14:textId="1DA35090" w:rsidR="00D0185B" w:rsidRPr="00D61EAF" w:rsidRDefault="00D0185B" w:rsidP="00D0185B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 Obowiązki Projektanta </w:t>
      </w:r>
    </w:p>
    <w:p w14:paraId="2F148AC4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78EB32" w14:textId="77777777" w:rsidR="00D0185B" w:rsidRPr="00DA3C80" w:rsidRDefault="00D0185B" w:rsidP="00D0185B">
      <w:pPr>
        <w:pStyle w:val="Akapitzlist"/>
        <w:numPr>
          <w:ilvl w:val="0"/>
          <w:numId w:val="18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A3C80">
        <w:rPr>
          <w:rFonts w:asciiTheme="minorHAnsi" w:hAnsiTheme="minorHAnsi" w:cstheme="minorHAnsi"/>
          <w:sz w:val="24"/>
          <w:szCs w:val="24"/>
        </w:rPr>
        <w:t>Projektant adaptujący zobowiązany jest uwzględnić przepisy dyrektywy EPBD 2024 (dyrektywy w zakresie charakterystyki energetycznej budynków) i dostosowania wraz z transpozycją dyrektywy EPBD do przepisów krajowych dotyczących wprowadzanych zmian zgodnie z datami ich wprowadzania.</w:t>
      </w:r>
    </w:p>
    <w:p w14:paraId="4084250D" w14:textId="77777777" w:rsidR="00F70C93" w:rsidRPr="00DA3C80" w:rsidRDefault="00F70C93" w:rsidP="00F70C9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E7EEAC" w14:textId="77777777" w:rsidR="00D0185B" w:rsidRPr="00D61EAF" w:rsidRDefault="00D0185B" w:rsidP="00D0185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w przypadku obszaru wpisanego do rejestru zabytków oraz obszaru objętego ochroną konserwatorską, wynikających z zapisów miejscowego planu zagospodarowania przestrzennego lub decyzji o warunkach zabudowy projekt należy uzgodnić z odpowiednim organem;</w:t>
      </w:r>
    </w:p>
    <w:p w14:paraId="28BC1726" w14:textId="77777777" w:rsidR="00D0185B" w:rsidRPr="00D61EAF" w:rsidRDefault="00D0185B" w:rsidP="00D0185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w przypadku złożonej inwestycji należy uwzględnić możliwość konieczności kwalifikacji inwestycji do katalogu przedsięwzięć mogących potencjalnie oddziaływać na środowisko, zgodnie z Rozporządzeniem Rady Ministrów w sprawie przedsięwzięć mogących znacząco oddziaływać na środowisko, Dz. U. 2019 poz. 1839, Dz. U. 2023 poz. 1724;</w:t>
      </w:r>
    </w:p>
    <w:p w14:paraId="52D0DE67" w14:textId="77777777" w:rsidR="00D0185B" w:rsidRPr="00D61EAF" w:rsidRDefault="00D0185B" w:rsidP="00D0185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w przypadku braku możliwości przyłączenia inwestycji do sieci wody deszczowej należy uwzględnić konieczność przeprowadzenia procedury z uwzględnieniem pozwolenia wodnoprawnego;</w:t>
      </w:r>
    </w:p>
    <w:p w14:paraId="01FAF575" w14:textId="77777777" w:rsidR="00D0185B" w:rsidRPr="00D61EAF" w:rsidRDefault="00D0185B" w:rsidP="00D0185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przed rozpoczęciem robót ziemnych należy bezwzględnie sporządzić projekt technologii wykonania wykopów oraz fundamentowania;</w:t>
      </w:r>
    </w:p>
    <w:p w14:paraId="13A72E86" w14:textId="77777777" w:rsidR="00D0185B" w:rsidRPr="00D61EAF" w:rsidRDefault="00D0185B" w:rsidP="00D0185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w przypadku realizacji zespołu budynków należy przeprowadzić analizę inwestycji pod kątem oddziaływania na środowisko, w tym w zakresie emisji hałasu oraz zanieczyszczeń do powietrza uwzględniając parametry całej inwestycji;</w:t>
      </w:r>
    </w:p>
    <w:p w14:paraId="0FB073D2" w14:textId="77777777" w:rsidR="00D0185B" w:rsidRPr="00D61EAF" w:rsidRDefault="00D0185B" w:rsidP="00D0185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w przypadku realizacji zespołu budynków należy przeprowadzić analizę inwestycji pod kątem emisji zanieczyszczeń gazowych, w tym zapachów, pyłowych i płynnych uwzględniając parametry całej inwestycji;</w:t>
      </w:r>
    </w:p>
    <w:p w14:paraId="7F57FF0D" w14:textId="77777777" w:rsidR="00D0185B" w:rsidRPr="00D61EAF" w:rsidRDefault="00D0185B" w:rsidP="00D0185B">
      <w:pPr>
        <w:pStyle w:val="GWPATEKSTKURSYWA9PKT"/>
        <w:numPr>
          <w:ilvl w:val="0"/>
          <w:numId w:val="18"/>
        </w:numPr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D61EAF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należy przeprowadzić analizę uwarunkowań akustycznych, emisji drgań, a także promieniowania, w szczególności jonizującego, pola elektroenergetycznego i innych zakłóceń z podaniem odpowiednich parametrów tych czynników i zasięgu </w:t>
      </w:r>
      <w:r w:rsidRPr="00D61EAF">
        <w:rPr>
          <w:rFonts w:asciiTheme="minorHAnsi" w:hAnsiTheme="minorHAnsi" w:cstheme="minorHAnsi"/>
          <w:i w:val="0"/>
          <w:iCs w:val="0"/>
          <w:sz w:val="24"/>
          <w:szCs w:val="24"/>
        </w:rPr>
        <w:lastRenderedPageBreak/>
        <w:t>ich rozprzestrzeniania się w kontekście planowanej lokalizacji i skali inwestycji. Analiza w zakresie rozwiązań technicznych i materiałowych, mających na celu spełnienie wymagań akustycznych bez znajomości lokalizacji inwestycji została przedstawiona w projekcie technicznym – analiza w zakresie rozwiązań technicznych i materiałowych, mających na celu spełnienie wymagań akustycznych;</w:t>
      </w:r>
    </w:p>
    <w:p w14:paraId="6DE085AA" w14:textId="77777777" w:rsidR="00D0185B" w:rsidRPr="00D61EAF" w:rsidRDefault="00D0185B" w:rsidP="00D0185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należy wykonać analizę istniejącego drzewostanu oraz zastanych warunków gruntowo-wodnych w kontekście planowanej lokalizacji i skali inwestycji;</w:t>
      </w:r>
    </w:p>
    <w:p w14:paraId="5974B2FB" w14:textId="77777777" w:rsidR="00D0185B" w:rsidRPr="00D61EAF" w:rsidRDefault="00D0185B" w:rsidP="00D0185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hydroizolację płyty fundamentowej należy każdorazowo rozpatrywać z uwzględnieniem lokalnych warunków gruntowych;</w:t>
      </w:r>
    </w:p>
    <w:p w14:paraId="6D033A7F" w14:textId="77777777" w:rsidR="00D0185B" w:rsidRPr="00D61EAF" w:rsidRDefault="00D0185B" w:rsidP="00D0185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w przypadku zwiększenia liczby kondygnacji należy przeprowadzić analizę długości dróg ewakuacyjnych i w razie konieczności klatkę schodową wykonać jako zamkniętą i wyposażoną w urządzenia zapobiegające zadymieniu lub służące do usuwania dymu;</w:t>
      </w:r>
    </w:p>
    <w:p w14:paraId="2FE808E2" w14:textId="77777777" w:rsidR="00D0185B" w:rsidRPr="00D61EAF" w:rsidRDefault="00D0185B" w:rsidP="00D0185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izolacyjność akustyczną okien należy każdorazowo rozpatrywać z uwzględnieniem warunków lokalnych i wymaganiami zawartymi w projekcie technicznym - analiza w zakresie rozwiązań technicznych i materiałowych, mających na celu spełnienie wymagań akustycznych;</w:t>
      </w:r>
    </w:p>
    <w:p w14:paraId="73A98B8F" w14:textId="77777777" w:rsidR="00D0185B" w:rsidRPr="00D61EAF" w:rsidRDefault="00D0185B" w:rsidP="00D0185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należy przeprowadzić analizę warunków lokalnych z opracowaniem scenariusza działań w zakresie przygotowania obiektu budowlanego do akcji gaśniczej;</w:t>
      </w:r>
    </w:p>
    <w:p w14:paraId="4A5BD566" w14:textId="77777777" w:rsidR="00D0185B" w:rsidRPr="00D61EAF" w:rsidRDefault="00D0185B" w:rsidP="00D0185B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na etapie adaptacji projektu technicznego: </w:t>
      </w:r>
    </w:p>
    <w:p w14:paraId="40168BFC" w14:textId="77777777" w:rsidR="00D0185B" w:rsidRPr="00D61EAF" w:rsidRDefault="00D0185B" w:rsidP="00D0185B">
      <w:pPr>
        <w:pStyle w:val="Akapitzlist"/>
        <w:numPr>
          <w:ilvl w:val="0"/>
          <w:numId w:val="35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>instalacje sanitarne należy</w:t>
      </w:r>
      <w:r w:rsidRPr="00D61EAF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C052BE6" w14:textId="77777777" w:rsidR="00D0185B" w:rsidRPr="00D61EAF" w:rsidRDefault="00D0185B" w:rsidP="00D0185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przygotować bilans zapotrzebowania na wodę i ilości ścieków i wód deszczowych; </w:t>
      </w:r>
    </w:p>
    <w:p w14:paraId="2D71D8DE" w14:textId="77777777" w:rsidR="00D0185B" w:rsidRPr="00D61EAF" w:rsidRDefault="00D0185B" w:rsidP="00D0185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opracować analizę istniejącej infrastruktury na terenie objętym opracowaniem; </w:t>
      </w:r>
    </w:p>
    <w:p w14:paraId="03998CFA" w14:textId="77777777" w:rsidR="00D0185B" w:rsidRPr="00D61EAF" w:rsidRDefault="00D0185B" w:rsidP="00D0185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przygotować komplet wniosków celem uzyskania warunków przyłączeniowych; </w:t>
      </w:r>
    </w:p>
    <w:p w14:paraId="34C1FB82" w14:textId="77777777" w:rsidR="00D0185B" w:rsidRPr="00D61EAF" w:rsidRDefault="00D0185B" w:rsidP="00D0185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dostosować trasy instalacji wewnętrznych i terenowych instalacji do warunków miejscowych na podstawie uzgodnionych z gestorami sieci umów i projektów;</w:t>
      </w:r>
    </w:p>
    <w:p w14:paraId="10DA75E8" w14:textId="77777777" w:rsidR="00D0185B" w:rsidRPr="00D61EAF" w:rsidRDefault="00D0185B" w:rsidP="00D0185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wykonać projekty przyłączy i ewentualnie sieci;</w:t>
      </w:r>
    </w:p>
    <w:p w14:paraId="27EA0A4B" w14:textId="77777777" w:rsidR="00D0185B" w:rsidRPr="00D61EAF" w:rsidRDefault="00D0185B" w:rsidP="00D0185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dostosować obliczeniową temperaturę powietrza zewnętrznego do lokalizacji inwestycji i ewentualnie skorygować bilans;</w:t>
      </w:r>
    </w:p>
    <w:p w14:paraId="58999DE3" w14:textId="77777777" w:rsidR="00D0185B" w:rsidRPr="00D61EAF" w:rsidRDefault="00D0185B" w:rsidP="00D0185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przygotować projekt terenowej instalacji kanalizacji deszczowej i dostosować do lokalnych warunków;</w:t>
      </w:r>
    </w:p>
    <w:p w14:paraId="184AE19D" w14:textId="77777777" w:rsidR="00D0185B" w:rsidRPr="00D61EAF" w:rsidRDefault="00D0185B" w:rsidP="00D0185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 - dostosować lokalizację jednostek zewnętrznych pomp ciepła do lokalnych warunków;</w:t>
      </w:r>
    </w:p>
    <w:p w14:paraId="0BBDF6D7" w14:textId="77777777" w:rsidR="00D0185B" w:rsidRPr="00D61EAF" w:rsidRDefault="00D0185B" w:rsidP="00D0185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           b) 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>instalacje elektryczne i teletechniczne należy:</w:t>
      </w:r>
    </w:p>
    <w:p w14:paraId="11B34F6E" w14:textId="77777777" w:rsidR="00D0185B" w:rsidRPr="00D61EAF" w:rsidRDefault="00D0185B" w:rsidP="00D0185B">
      <w:pPr>
        <w:spacing w:line="276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przygotować bilans zapotrzebowania w energię elektryczną;</w:t>
      </w:r>
    </w:p>
    <w:p w14:paraId="26FAE0B7" w14:textId="77777777" w:rsidR="00D0185B" w:rsidRPr="00D61EAF" w:rsidRDefault="00D0185B" w:rsidP="00D0185B">
      <w:pPr>
        <w:spacing w:line="276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opracować analizę istniejącej infrastruktury na terenie objętym opracowaniem;</w:t>
      </w:r>
    </w:p>
    <w:p w14:paraId="018B9757" w14:textId="77777777" w:rsidR="00D0185B" w:rsidRPr="00D61EAF" w:rsidRDefault="00D0185B" w:rsidP="00D0185B">
      <w:pPr>
        <w:spacing w:line="276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przygotować komplet wniosków celem uzyskania warunków przyłączeniowych;</w:t>
      </w:r>
    </w:p>
    <w:p w14:paraId="63398353" w14:textId="77777777" w:rsidR="00D0185B" w:rsidRPr="00D61EAF" w:rsidRDefault="00D0185B" w:rsidP="00D0185B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przygotować oraz dostosować przebieg sieci terenowych w zakresie nieruchomości objętych opracowaniem;</w:t>
      </w:r>
    </w:p>
    <w:p w14:paraId="306FF320" w14:textId="77777777" w:rsidR="00D0185B" w:rsidRPr="00D61EAF" w:rsidRDefault="00D0185B" w:rsidP="00D0185B">
      <w:pPr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lastRenderedPageBreak/>
        <w:t>- dostosować zabezpieczenia zgodnie ze standardem zakładu elektroenergetycznego;</w:t>
      </w:r>
    </w:p>
    <w:p w14:paraId="51CEEE1D" w14:textId="77777777" w:rsidR="00D0185B" w:rsidRPr="00D61EAF" w:rsidRDefault="00D0185B" w:rsidP="00D0185B">
      <w:pPr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przedstawić szczegółowe dane opraw zewnętrznych ich lokalizacje;</w:t>
      </w:r>
    </w:p>
    <w:p w14:paraId="0A91A010" w14:textId="77777777" w:rsidR="00D0185B" w:rsidRPr="00D61EAF" w:rsidRDefault="00D0185B" w:rsidP="00D0185B">
      <w:pPr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 - dostosować miejsce wprowadzeń obwodów do budynku; </w:t>
      </w:r>
    </w:p>
    <w:p w14:paraId="0FB62AE8" w14:textId="77777777" w:rsidR="00D0185B" w:rsidRPr="00D61EAF" w:rsidRDefault="00D0185B" w:rsidP="00D0185B">
      <w:pPr>
        <w:spacing w:line="276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dostosować układ paneli fotowoltaicznych do warunków atmosferycznych panujący;</w:t>
      </w:r>
    </w:p>
    <w:p w14:paraId="5A98B662" w14:textId="77777777" w:rsidR="00D0185B" w:rsidRPr="00D61EAF" w:rsidRDefault="00D0185B" w:rsidP="00D0185B">
      <w:pPr>
        <w:spacing w:line="276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p w14:paraId="2F99BEF8" w14:textId="77777777" w:rsidR="00D0185B" w:rsidRPr="00D61EAF" w:rsidRDefault="00D0185B" w:rsidP="00D0185B">
      <w:pPr>
        <w:spacing w:line="276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p w14:paraId="3840031D" w14:textId="77777777" w:rsidR="00D0185B" w:rsidRPr="00D61EAF" w:rsidRDefault="00D0185B" w:rsidP="00D0185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AC45345" w14:textId="77777777" w:rsidR="00D0185B" w:rsidRPr="00D61EAF" w:rsidRDefault="00D0185B" w:rsidP="00D0185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  <w:u w:val="single"/>
        </w:rPr>
        <w:t>XII. Pozostałe obowiązki</w:t>
      </w:r>
    </w:p>
    <w:p w14:paraId="28BB287A" w14:textId="77777777" w:rsidR="00D0185B" w:rsidRPr="00D61EAF" w:rsidRDefault="00D0185B" w:rsidP="00D0185B">
      <w:pPr>
        <w:pStyle w:val="Default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 xml:space="preserve">uzgadnianie z Zamawiającym wszystkich rozwiązań projektowych na każdym etapie projektowania i uzyskanie zatwierdzenia wersji ostatecznej; </w:t>
      </w:r>
    </w:p>
    <w:p w14:paraId="2F0CA2D1" w14:textId="77777777" w:rsidR="00D0185B" w:rsidRPr="00D61EAF" w:rsidRDefault="00D0185B" w:rsidP="00D0185B">
      <w:pPr>
        <w:pStyle w:val="Default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 xml:space="preserve">przygotowanie kompletnej dokumentacji do wystąpienia o wydanie decyzji o pozwoleniu na budowę; </w:t>
      </w:r>
    </w:p>
    <w:p w14:paraId="12CF053E" w14:textId="77777777" w:rsidR="00D0185B" w:rsidRPr="00D61EAF" w:rsidRDefault="00D0185B" w:rsidP="00D0185B">
      <w:pPr>
        <w:pStyle w:val="Default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 xml:space="preserve">złożenie z upoważnienia Zamawiającego wniosku o wydanie decyzji o pozwoleniu na budowę, uzupełnianie braków do złożonego wniosku; </w:t>
      </w:r>
    </w:p>
    <w:p w14:paraId="2B08E2C8" w14:textId="77777777" w:rsidR="00D0185B" w:rsidRPr="00D61EAF" w:rsidRDefault="00D0185B" w:rsidP="00D0185B">
      <w:pPr>
        <w:pStyle w:val="Default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>uzyskanie decyzji o pozwoleniu na budowę;</w:t>
      </w:r>
    </w:p>
    <w:p w14:paraId="0EF0E288" w14:textId="77777777" w:rsidR="00D0185B" w:rsidRPr="00D61EAF" w:rsidRDefault="00D0185B" w:rsidP="00D0185B">
      <w:pPr>
        <w:pStyle w:val="Default"/>
        <w:numPr>
          <w:ilvl w:val="1"/>
          <w:numId w:val="25"/>
        </w:numPr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 xml:space="preserve">zgodność dokumentacji z zasadą DNSH:  </w:t>
      </w:r>
    </w:p>
    <w:p w14:paraId="4A2F4702" w14:textId="77777777" w:rsidR="00D0185B" w:rsidRPr="00D61EAF" w:rsidRDefault="00D0185B" w:rsidP="00D0185B">
      <w:pPr>
        <w:pStyle w:val="Defaul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>zewnętrznych zamawiający planuje pozyskanie dofinasowania na realizację zadania ze środków w związku z czym bezwzględnie powinna być przestrzegana zasada DNSH.</w:t>
      </w:r>
    </w:p>
    <w:p w14:paraId="12C3FC22" w14:textId="77777777" w:rsidR="00D0185B" w:rsidRPr="00D61EAF" w:rsidRDefault="00D0185B" w:rsidP="00D0185B">
      <w:pPr>
        <w:pStyle w:val="Defaul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>zgodność z zasadą DNSH jest badana w odniesieniu do 6 celów środowiskowych, które wynikają z Taksonomii (tj. rozporządzenia Parlamentu Europejskiego i Rady (UE) 2020/852 z dnia 18 czerwca 2020 r. w sprawie ustanowienia ram ułatwiających zrównoważone inwestycje);</w:t>
      </w:r>
    </w:p>
    <w:p w14:paraId="03AC671E" w14:textId="7CFC6D6D" w:rsidR="00D0185B" w:rsidRPr="00D61EAF" w:rsidRDefault="00D0185B" w:rsidP="00D0185B">
      <w:pPr>
        <w:pStyle w:val="Defaul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 xml:space="preserve">każdy projekt musi wpisywać się w rodzaje działań przedstawionych w programie FEPW, które zostały uznane za zgodne z zasadą „nie czyń poważnych szkód”. Wnioskodawca może to stwierdzić, odnosząc się do Oceny „Do No </w:t>
      </w:r>
      <w:proofErr w:type="spellStart"/>
      <w:r w:rsidRPr="00D61EAF">
        <w:rPr>
          <w:rFonts w:asciiTheme="minorHAnsi" w:hAnsiTheme="minorHAnsi" w:cstheme="minorHAnsi"/>
        </w:rPr>
        <w:t>Significant</w:t>
      </w:r>
      <w:proofErr w:type="spellEnd"/>
      <w:r w:rsidRPr="00D61EAF">
        <w:rPr>
          <w:rFonts w:asciiTheme="minorHAnsi" w:hAnsiTheme="minorHAnsi" w:cstheme="minorHAnsi"/>
        </w:rPr>
        <w:t xml:space="preserve"> </w:t>
      </w:r>
      <w:proofErr w:type="spellStart"/>
      <w:r w:rsidRPr="00D61EAF">
        <w:rPr>
          <w:rFonts w:asciiTheme="minorHAnsi" w:hAnsiTheme="minorHAnsi" w:cstheme="minorHAnsi"/>
        </w:rPr>
        <w:t>Harm</w:t>
      </w:r>
      <w:proofErr w:type="spellEnd"/>
      <w:r w:rsidRPr="00D61EAF">
        <w:rPr>
          <w:rFonts w:asciiTheme="minorHAnsi" w:hAnsiTheme="minorHAnsi" w:cstheme="minorHAnsi"/>
        </w:rPr>
        <w:t>” (DNSH) dla rodzajów działań. Dokument ten stanowi załącznik nr 10 do Prognozy Oddziaływania na Środowisko projektu programu</w:t>
      </w:r>
      <w:r w:rsidR="00BF0F4D">
        <w:rPr>
          <w:rFonts w:asciiTheme="minorHAnsi" w:hAnsiTheme="minorHAnsi" w:cstheme="minorHAnsi"/>
        </w:rPr>
        <w:t xml:space="preserve"> </w:t>
      </w:r>
      <w:r w:rsidRPr="00D61EAF">
        <w:rPr>
          <w:rFonts w:asciiTheme="minorHAnsi" w:hAnsiTheme="minorHAnsi" w:cstheme="minorHAnsi"/>
        </w:rPr>
        <w:t>FEPW. Znajdziesz ją</w:t>
      </w:r>
      <w:r w:rsidR="00BF0F4D">
        <w:rPr>
          <w:rFonts w:asciiTheme="minorHAnsi" w:hAnsiTheme="minorHAnsi" w:cstheme="minorHAnsi"/>
        </w:rPr>
        <w:t xml:space="preserve"> </w:t>
      </w:r>
      <w:r w:rsidRPr="00D61EAF">
        <w:rPr>
          <w:rFonts w:asciiTheme="minorHAnsi" w:hAnsiTheme="minorHAnsi" w:cstheme="minorHAnsi"/>
        </w:rPr>
        <w:t>na</w:t>
      </w:r>
      <w:r w:rsidR="00BF0F4D">
        <w:rPr>
          <w:rFonts w:asciiTheme="minorHAnsi" w:hAnsiTheme="minorHAnsi" w:cstheme="minorHAnsi"/>
        </w:rPr>
        <w:t xml:space="preserve"> </w:t>
      </w:r>
      <w:r w:rsidRPr="00D61EAF">
        <w:rPr>
          <w:rFonts w:asciiTheme="minorHAnsi" w:hAnsiTheme="minorHAnsi" w:cstheme="minorHAnsi"/>
        </w:rPr>
        <w:t xml:space="preserve">stronie: </w:t>
      </w:r>
      <w:hyperlink r:id="rId6" w:history="1">
        <w:r w:rsidRPr="00D61EAF">
          <w:rPr>
            <w:rStyle w:val="Hipercze"/>
            <w:rFonts w:asciiTheme="minorHAnsi" w:hAnsiTheme="minorHAnsi" w:cstheme="minorHAnsi"/>
          </w:rPr>
          <w:t>https://www.fepw.gov.pl/strony/dowiedz-sie-wiecej-o-programie/oddzialywanie-na-srodowisko/</w:t>
        </w:r>
      </w:hyperlink>
    </w:p>
    <w:p w14:paraId="07FC974F" w14:textId="77777777" w:rsidR="00D0185B" w:rsidRPr="00D61EAF" w:rsidRDefault="00D0185B" w:rsidP="00D0185B">
      <w:pPr>
        <w:pStyle w:val="Defaul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>z oceną zgodności projektu z zasadą DNSH można zapoznać się pod adresem: https://www.gov.pl/web/klimat/ocena-zgodnosci-projektu-z-zasada-dnsh</w:t>
      </w:r>
    </w:p>
    <w:p w14:paraId="00456807" w14:textId="77777777" w:rsidR="00D0185B" w:rsidRPr="00D61EAF" w:rsidRDefault="00D0185B" w:rsidP="00D0185B">
      <w:pPr>
        <w:pStyle w:val="Default"/>
        <w:numPr>
          <w:ilvl w:val="1"/>
          <w:numId w:val="25"/>
        </w:numPr>
        <w:jc w:val="both"/>
        <w:rPr>
          <w:rFonts w:asciiTheme="minorHAnsi" w:hAnsiTheme="minorHAnsi" w:cstheme="minorHAnsi"/>
          <w:b/>
          <w:bCs/>
        </w:rPr>
      </w:pPr>
      <w:r w:rsidRPr="00D61EAF">
        <w:rPr>
          <w:rFonts w:asciiTheme="minorHAnsi" w:hAnsiTheme="minorHAnsi" w:cstheme="minorHAnsi"/>
          <w:b/>
          <w:bCs/>
        </w:rPr>
        <w:t>nadzór autorski:</w:t>
      </w:r>
    </w:p>
    <w:p w14:paraId="01B47C1C" w14:textId="77777777" w:rsidR="00D0185B" w:rsidRPr="00D61EAF" w:rsidRDefault="00D0185B" w:rsidP="00D0185B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 xml:space="preserve">w ramach obowiązków gwarancyjnych projektant zobowiązany będzie bez prawa do odrębnego wynagrodzenia do pełnienia </w:t>
      </w:r>
      <w:r w:rsidRPr="00D61EAF">
        <w:rPr>
          <w:rFonts w:asciiTheme="minorHAnsi" w:hAnsiTheme="minorHAnsi" w:cstheme="minorHAnsi"/>
          <w:b/>
          <w:bCs/>
        </w:rPr>
        <w:t>20 branżowych nadzorów autorskich</w:t>
      </w:r>
      <w:r w:rsidRPr="00D61EAF">
        <w:rPr>
          <w:rFonts w:asciiTheme="minorHAnsi" w:hAnsiTheme="minorHAnsi" w:cstheme="minorHAnsi"/>
        </w:rPr>
        <w:t xml:space="preserve"> (</w:t>
      </w:r>
      <w:bookmarkStart w:id="2" w:name="_Hlk132104817"/>
      <w:r w:rsidRPr="00D61EAF">
        <w:rPr>
          <w:rFonts w:asciiTheme="minorHAnsi" w:hAnsiTheme="minorHAnsi" w:cstheme="minorHAnsi"/>
          <w:lang w:eastAsia="ar-SA"/>
        </w:rPr>
        <w:t>jeden nadzór autorski rozumiany jest jako zespół wszystkich koniecznych lub uzasadnionych działań i czynności mających na celu rozwiązanie zgłoszonego przez Zamawiającego problemu projektowego i zakończonych wypracowaniem rozwiązania zadowalającego z punktu widzenia racjonalnych oczekiwań Zamawiającego</w:t>
      </w:r>
      <w:bookmarkEnd w:id="2"/>
      <w:r w:rsidRPr="00D61EAF">
        <w:rPr>
          <w:rFonts w:asciiTheme="minorHAnsi" w:hAnsiTheme="minorHAnsi" w:cstheme="minorHAnsi"/>
        </w:rPr>
        <w:t xml:space="preserve">). </w:t>
      </w:r>
    </w:p>
    <w:p w14:paraId="0409EE0E" w14:textId="77777777" w:rsidR="00D0185B" w:rsidRPr="00D61EAF" w:rsidRDefault="00D0185B" w:rsidP="00D0185B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lastRenderedPageBreak/>
        <w:t xml:space="preserve">realizację nadzorów autorskich należy przewidzieć w </w:t>
      </w:r>
      <w:r w:rsidRPr="000011B1">
        <w:rPr>
          <w:rFonts w:asciiTheme="minorHAnsi" w:hAnsiTheme="minorHAnsi" w:cstheme="minorHAnsi"/>
        </w:rPr>
        <w:t>terminie 3 lat od</w:t>
      </w:r>
      <w:r w:rsidRPr="00D61EAF">
        <w:rPr>
          <w:rFonts w:asciiTheme="minorHAnsi" w:hAnsiTheme="minorHAnsi" w:cstheme="minorHAnsi"/>
        </w:rPr>
        <w:t xml:space="preserve"> daty otrzymania prawomocnej i ostatecznej decyzji zatwierdzającej projekt budowlany i udzielającej pozwolenia na budowę; </w:t>
      </w:r>
    </w:p>
    <w:p w14:paraId="0BFE5390" w14:textId="77777777" w:rsidR="00D0185B" w:rsidRPr="00D61EAF" w:rsidRDefault="00D0185B" w:rsidP="00D0185B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 xml:space="preserve">nadzory autorskie pełnione będą na wezwanie Zamawiającego; </w:t>
      </w:r>
    </w:p>
    <w:p w14:paraId="36D86FA7" w14:textId="77777777" w:rsidR="00D0185B" w:rsidRPr="00D61EAF" w:rsidRDefault="00D0185B" w:rsidP="00D0185B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D61EAF">
        <w:rPr>
          <w:rFonts w:asciiTheme="minorHAnsi" w:hAnsiTheme="minorHAnsi" w:cstheme="minorHAnsi"/>
        </w:rPr>
        <w:t>za nadzory wynikające z błędów, wad i braków w dokumentacji projektowej, Projektantowi nie przysługuje dodatkowe wynagrodzenie jak również nie będą one wliczane do nadzorów autorskich, które Projektant zobowiązany będzie wykonać w ramach przedmiotu zamówienia;</w:t>
      </w:r>
    </w:p>
    <w:p w14:paraId="28401B92" w14:textId="77777777" w:rsidR="00D0185B" w:rsidRPr="0012207B" w:rsidRDefault="00D0185B" w:rsidP="00D0185B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12207B">
        <w:rPr>
          <w:rFonts w:asciiTheme="minorHAnsi" w:hAnsiTheme="minorHAnsi" w:cstheme="minorHAnsi"/>
        </w:rPr>
        <w:t>sprawowanie nadzoru autorskiego obejmować będzie w szczególności:</w:t>
      </w:r>
    </w:p>
    <w:p w14:paraId="3E6E6D2E" w14:textId="77777777" w:rsidR="00D0185B" w:rsidRPr="00D61EAF" w:rsidRDefault="00D0185B" w:rsidP="00D0185B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udział w procedurze wyłaniania wykonawcy robót budowlanych wg wykonanej dokumentacji projektowej;</w:t>
      </w:r>
    </w:p>
    <w:p w14:paraId="2D5F5FF2" w14:textId="77777777" w:rsidR="00D0185B" w:rsidRPr="00D61EAF" w:rsidRDefault="00D0185B" w:rsidP="00D0185B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stwierdzanie, w toku wykonywania robót budowlanych, zgodności realizacji robót z projektem budowlanym, a także z projektami wykonawczymi;</w:t>
      </w:r>
    </w:p>
    <w:p w14:paraId="3EF07F69" w14:textId="77777777" w:rsidR="00D0185B" w:rsidRPr="00D61EAF" w:rsidRDefault="00D0185B" w:rsidP="00D0185B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wyjaśnianie wątpliwości wykonawcy robót budowlanych dotyczących dokumentacji projektowej wykonanej przez projektanta; sporządzanie dodatkowych rysunków, jeżeli dokumentacja ta w niedostatecznym stopniu wyjaśnia rozwiązania techniczne – z wyłączeniem rysunków warsztatowych wykonawcy robót budowlanych; opiniowanie i uzgadnianie dokumentacji warsztatowej przygotowanej przez wykonawcę robót budowlanych w zakresie związanym z dokumentacją projektową;</w:t>
      </w:r>
    </w:p>
    <w:p w14:paraId="2B54B756" w14:textId="3B45C9EA" w:rsidR="00D0185B" w:rsidRPr="00D61EAF" w:rsidRDefault="00D0185B" w:rsidP="00D0185B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uzgadnianie, na wniosek zamawiającego lub wykonawcy robót budowlanych za zgodą zamawiającego możliwości wprowadzenia rozwiązań zamiennych w stosunku do przewidzianych w dokumentacji projektowej w zakresie materiałów i konstrukcji oraz rozwiązań technicznych i </w:t>
      </w:r>
      <w:r w:rsidR="0012207B" w:rsidRPr="00D61EAF">
        <w:rPr>
          <w:rFonts w:asciiTheme="minorHAnsi" w:hAnsiTheme="minorHAnsi" w:cstheme="minorHAnsi"/>
          <w:sz w:val="24"/>
          <w:szCs w:val="24"/>
        </w:rPr>
        <w:t>technologicznych;</w:t>
      </w:r>
    </w:p>
    <w:p w14:paraId="6C0A3010" w14:textId="77777777" w:rsidR="00D0185B" w:rsidRPr="00D61EAF" w:rsidRDefault="00D0185B" w:rsidP="00D0185B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uzgadnianie, na podstawie przekazanych przez wykonawcę robót budowlanych dokumentów, kart materiałowych dotyczących materiałów, wyposażenia i urządzeń zaproponowanych przez wykonawcę pod względem spełnienia wymagań projektu budowlanego, z zastrzeżeniem, że wykonawca robót budowlanych nie jest odpowiedzialny za zweryfikowanie parametrów technicznych i innych parametrów wymienionych w kartach materiałowych;</w:t>
      </w:r>
    </w:p>
    <w:p w14:paraId="5DE2BD23" w14:textId="77777777" w:rsidR="00D0185B" w:rsidRPr="00D61EAF" w:rsidRDefault="00D0185B" w:rsidP="00D0185B">
      <w:pPr>
        <w:pStyle w:val="Akapitzlist"/>
        <w:numPr>
          <w:ilvl w:val="0"/>
          <w:numId w:val="30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nadzór i kontrola nad wprowadzaniem zmian do dokumentacji projektowej, w taki sposób, aby nie spowodowały one istotnej zmiany zatwierdzonego projektu budowlanego, wymagającej uzyskania zmiany obowiązującego pozwolenia na budowę.</w:t>
      </w:r>
    </w:p>
    <w:p w14:paraId="5E7ED422" w14:textId="77777777" w:rsidR="00D0185B" w:rsidRPr="00D61EAF" w:rsidRDefault="00D0185B" w:rsidP="00D0185B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bieżące doradztwo wykonawcy robót budowlanych w sprawach związanych z realizacją robót budowlanych;</w:t>
      </w:r>
    </w:p>
    <w:p w14:paraId="429D162F" w14:textId="77777777" w:rsidR="00D0185B" w:rsidRPr="00D61EAF" w:rsidRDefault="00D0185B" w:rsidP="00D0185B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udział w komisjach i naradach technicznych organizowanych przez Zamawiającego. </w:t>
      </w:r>
    </w:p>
    <w:p w14:paraId="1F68F041" w14:textId="77777777" w:rsidR="00D0185B" w:rsidRPr="00D61EAF" w:rsidRDefault="00D0185B" w:rsidP="00D0185B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wsparcie Zamawiającego w ocenie technicznej wystąpienia okoliczności związanych </w:t>
      </w:r>
      <w:r w:rsidRPr="00D61EAF">
        <w:rPr>
          <w:rFonts w:asciiTheme="minorHAnsi" w:hAnsiTheme="minorHAnsi" w:cstheme="minorHAnsi"/>
          <w:sz w:val="24"/>
          <w:szCs w:val="24"/>
        </w:rPr>
        <w:br/>
      </w:r>
      <w:r w:rsidRPr="00D61EAF">
        <w:rPr>
          <w:rFonts w:asciiTheme="minorHAnsi" w:hAnsiTheme="minorHAnsi" w:cstheme="minorHAnsi"/>
          <w:sz w:val="24"/>
          <w:szCs w:val="24"/>
        </w:rPr>
        <w:lastRenderedPageBreak/>
        <w:t>z koniecznością wykonania robót budowlanych dodatkowych, zamiennych, uzupełniających.</w:t>
      </w:r>
    </w:p>
    <w:p w14:paraId="17D5A5AA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411923" w14:textId="77777777" w:rsidR="00D0185B" w:rsidRPr="00D61EAF" w:rsidRDefault="00D0185B" w:rsidP="00D0185B">
      <w:pPr>
        <w:pStyle w:val="Akapitzlist"/>
        <w:numPr>
          <w:ilvl w:val="2"/>
          <w:numId w:val="25"/>
        </w:numPr>
        <w:tabs>
          <w:tab w:val="left" w:pos="425"/>
        </w:tabs>
        <w:spacing w:line="276" w:lineRule="auto"/>
        <w:ind w:right="42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61EAF">
        <w:rPr>
          <w:rFonts w:asciiTheme="minorHAnsi" w:hAnsiTheme="minorHAnsi" w:cstheme="minorHAnsi"/>
          <w:b/>
          <w:sz w:val="24"/>
          <w:szCs w:val="24"/>
        </w:rPr>
        <w:t xml:space="preserve">Forma dokumentacji: </w:t>
      </w:r>
    </w:p>
    <w:p w14:paraId="2E6E3E44" w14:textId="77777777" w:rsidR="00D0185B" w:rsidRPr="00D61EAF" w:rsidRDefault="00D0185B" w:rsidP="00D0185B">
      <w:pPr>
        <w:pStyle w:val="Akapitzlist"/>
        <w:numPr>
          <w:ilvl w:val="0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dokumentacja winna być przekazana w wersji papierowej i elektronicznej (edytowalnej i nieedytowalnej);</w:t>
      </w:r>
    </w:p>
    <w:p w14:paraId="56577591" w14:textId="77777777" w:rsidR="00D0185B" w:rsidRPr="00D61EAF" w:rsidRDefault="00D0185B" w:rsidP="00D0185B">
      <w:pPr>
        <w:pStyle w:val="Akapitzlist"/>
        <w:numPr>
          <w:ilvl w:val="0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zapis w formie elektronicznej powinien zostać zapisany na nośniku pamięci posiadającym złącze USB w następujący sposób: </w:t>
      </w:r>
    </w:p>
    <w:p w14:paraId="744624B9" w14:textId="77777777" w:rsidR="00D0185B" w:rsidRPr="00D61EAF" w:rsidRDefault="00D0185B" w:rsidP="00D0185B">
      <w:pPr>
        <w:spacing w:line="276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katalog – nazwa „wersja edytowalna dokumentacji” </w:t>
      </w:r>
    </w:p>
    <w:p w14:paraId="41FBC05F" w14:textId="77777777" w:rsidR="00D0185B" w:rsidRPr="00D61EAF" w:rsidRDefault="00D0185B" w:rsidP="00D0185B">
      <w:pPr>
        <w:spacing w:line="276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katalog – nazwa „wersja nieedytowalna dokumentacji” </w:t>
      </w:r>
    </w:p>
    <w:p w14:paraId="720FDD64" w14:textId="77777777" w:rsidR="00D0185B" w:rsidRPr="00D61EAF" w:rsidRDefault="00D0185B" w:rsidP="00D0185B">
      <w:pPr>
        <w:spacing w:line="276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plik (*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doc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>) – nazwa zestawienie dokumentacji;</w:t>
      </w:r>
    </w:p>
    <w:p w14:paraId="65AD4035" w14:textId="77777777" w:rsidR="00D0185B" w:rsidRPr="00D61EAF" w:rsidRDefault="00D0185B" w:rsidP="00D0185B">
      <w:pPr>
        <w:pStyle w:val="Akapitzlist"/>
        <w:numPr>
          <w:ilvl w:val="0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w katalogach należy zamieścić podkatalogi, które będą zawierały poszczególne opracowania zgodnie z ich wersją papierową;</w:t>
      </w:r>
    </w:p>
    <w:p w14:paraId="42852D43" w14:textId="77777777" w:rsidR="00D0185B" w:rsidRPr="00D61EAF" w:rsidRDefault="00D0185B" w:rsidP="00D0185B">
      <w:pPr>
        <w:pStyle w:val="Akapitzlist"/>
        <w:numPr>
          <w:ilvl w:val="0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wersja edytowalna powinna zawierać wszystkie opracowania będące przedmiotem zamówienia oraz zostać zapisana na nośniku pamięci posiadającym złącze USB w formie: </w:t>
      </w:r>
    </w:p>
    <w:p w14:paraId="0A262E6C" w14:textId="77777777" w:rsidR="00D0185B" w:rsidRPr="00D61EAF" w:rsidRDefault="00D0185B" w:rsidP="00D0185B">
      <w:pPr>
        <w:spacing w:line="276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pliki tekstowe zapisane </w:t>
      </w:r>
      <w:proofErr w:type="gramStart"/>
      <w:r w:rsidRPr="00D61EAF">
        <w:rPr>
          <w:rFonts w:asciiTheme="minorHAnsi" w:hAnsiTheme="minorHAnsi" w:cstheme="minorHAnsi"/>
          <w:sz w:val="24"/>
          <w:szCs w:val="24"/>
        </w:rPr>
        <w:t>jako:*</w:t>
      </w:r>
      <w:proofErr w:type="spellStart"/>
      <w:proofErr w:type="gramEnd"/>
      <w:r w:rsidRPr="00D61EAF">
        <w:rPr>
          <w:rFonts w:asciiTheme="minorHAnsi" w:hAnsiTheme="minorHAnsi" w:cstheme="minorHAnsi"/>
          <w:sz w:val="24"/>
          <w:szCs w:val="24"/>
        </w:rPr>
        <w:t>doc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CF98DB" w14:textId="77777777" w:rsidR="00D0185B" w:rsidRPr="00D61EAF" w:rsidRDefault="00D0185B" w:rsidP="00D0185B">
      <w:pPr>
        <w:spacing w:line="276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tabele, obliczenia zapisane jako *xls, </w:t>
      </w:r>
    </w:p>
    <w:p w14:paraId="38280F88" w14:textId="77777777" w:rsidR="00D0185B" w:rsidRPr="00D61EAF" w:rsidRDefault="00D0185B" w:rsidP="00D0185B">
      <w:pPr>
        <w:spacing w:line="276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rysunki zapisane jako: *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dwg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 oraz 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dxf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E8A58D" w14:textId="77777777" w:rsidR="00D0185B" w:rsidRPr="00D61EAF" w:rsidRDefault="00D0185B" w:rsidP="00D0185B">
      <w:pPr>
        <w:spacing w:line="276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- kosztorysy zapisane jako. *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ath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 oraz oddzielnie jako *xls</w:t>
      </w:r>
    </w:p>
    <w:p w14:paraId="3F240790" w14:textId="77777777" w:rsidR="00D0185B" w:rsidRPr="00D61EAF" w:rsidRDefault="00D0185B" w:rsidP="00D0185B">
      <w:pPr>
        <w:spacing w:line="276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- wyniki obliczeń przy użyciu programów obliczeniowych zapisane w formacie tych programów; </w:t>
      </w:r>
    </w:p>
    <w:p w14:paraId="6442E42B" w14:textId="0E3A54D4" w:rsidR="00D0185B" w:rsidRPr="00D61EAF" w:rsidRDefault="00D0185B" w:rsidP="00D0185B">
      <w:pPr>
        <w:pStyle w:val="Akapitzlist"/>
        <w:numPr>
          <w:ilvl w:val="0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wersja nieedytowalna powinna zawierać wszystkie opracowania będące przedmiotem zamówienia   oraz zostać zapisana na nośniku pamięci posiadającym złącze USB w formie plików *pdf w taki </w:t>
      </w:r>
      <w:r w:rsidR="00BA419B" w:rsidRPr="00D61EAF">
        <w:rPr>
          <w:rFonts w:asciiTheme="minorHAnsi" w:hAnsiTheme="minorHAnsi" w:cstheme="minorHAnsi"/>
          <w:b/>
          <w:bCs/>
          <w:sz w:val="24"/>
          <w:szCs w:val="24"/>
        </w:rPr>
        <w:t>sposób, aby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 każdy z plików stanowił kompletne opracowanie będące wierną kopią jego wersji papierowej, tj. z podpisem projektantów;</w:t>
      </w:r>
    </w:p>
    <w:p w14:paraId="7538430C" w14:textId="77777777" w:rsidR="00D0185B" w:rsidRPr="00D61EAF" w:rsidRDefault="00D0185B" w:rsidP="00D0185B">
      <w:pPr>
        <w:pStyle w:val="Akapitzlist"/>
        <w:numPr>
          <w:ilvl w:val="0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wykonawca niezwłocznie po opracowaniu i uzgodnieniu dokumentacji projektowej przekaże Zamawiającemu: </w:t>
      </w:r>
    </w:p>
    <w:p w14:paraId="0A71261D" w14:textId="77777777" w:rsidR="00D0185B" w:rsidRPr="00D61EAF" w:rsidRDefault="00D0185B" w:rsidP="00D0185B">
      <w:pPr>
        <w:pStyle w:val="Akapitzlist"/>
        <w:numPr>
          <w:ilvl w:val="0"/>
          <w:numId w:val="2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projekt zagospodarowania działki lub terenu </w:t>
      </w:r>
      <w:bookmarkStart w:id="3" w:name="_Hlk67576211"/>
      <w:r w:rsidRPr="00D61EAF">
        <w:rPr>
          <w:rFonts w:asciiTheme="minorHAnsi" w:hAnsiTheme="minorHAnsi" w:cstheme="minorHAnsi"/>
          <w:sz w:val="24"/>
          <w:szCs w:val="24"/>
        </w:rPr>
        <w:t xml:space="preserve">wykonany w 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>4 egz</w:t>
      </w:r>
      <w:bookmarkEnd w:id="3"/>
      <w:r w:rsidRPr="00D61EAF">
        <w:rPr>
          <w:rFonts w:asciiTheme="minorHAnsi" w:hAnsiTheme="minorHAnsi" w:cstheme="minorHAnsi"/>
          <w:b/>
          <w:bCs/>
          <w:sz w:val="24"/>
          <w:szCs w:val="24"/>
        </w:rPr>
        <w:t>.;</w:t>
      </w:r>
    </w:p>
    <w:p w14:paraId="31CFD8AA" w14:textId="77777777" w:rsidR="00D0185B" w:rsidRPr="00D61EAF" w:rsidRDefault="00D0185B" w:rsidP="00D0185B">
      <w:pPr>
        <w:pStyle w:val="Akapitzlist"/>
        <w:numPr>
          <w:ilvl w:val="0"/>
          <w:numId w:val="2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projekt architektoniczno-budowlany wykonany w 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>4 egz.;</w:t>
      </w:r>
    </w:p>
    <w:p w14:paraId="0DB7B918" w14:textId="77777777" w:rsidR="00D0185B" w:rsidRPr="00D61EAF" w:rsidRDefault="00D0185B" w:rsidP="00D0185B">
      <w:pPr>
        <w:pStyle w:val="Akapitzlist"/>
        <w:numPr>
          <w:ilvl w:val="0"/>
          <w:numId w:val="2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projekt techniczny w 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>4 egz.;</w:t>
      </w:r>
    </w:p>
    <w:p w14:paraId="5C447E32" w14:textId="77777777" w:rsidR="00D0185B" w:rsidRPr="00D61EAF" w:rsidRDefault="00D0185B" w:rsidP="00D0185B">
      <w:pPr>
        <w:pStyle w:val="Akapitzlist"/>
        <w:numPr>
          <w:ilvl w:val="0"/>
          <w:numId w:val="28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projekt wykonawczy w 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>4 egz.;</w:t>
      </w:r>
    </w:p>
    <w:p w14:paraId="4AAA3202" w14:textId="77777777" w:rsidR="00D0185B" w:rsidRPr="00D61EAF" w:rsidRDefault="00D0185B" w:rsidP="00D0185B">
      <w:pPr>
        <w:pStyle w:val="Akapitzlist"/>
        <w:numPr>
          <w:ilvl w:val="0"/>
          <w:numId w:val="28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specyfikacje techniczne wykonania i odbioru robót budowlanych, przedmiary robót i kosztorysy inwestorskie – po 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4 </w:t>
      </w:r>
      <w:proofErr w:type="spellStart"/>
      <w:r w:rsidRPr="00D61EAF">
        <w:rPr>
          <w:rFonts w:asciiTheme="minorHAnsi" w:hAnsiTheme="minorHAnsi" w:cstheme="minorHAnsi"/>
          <w:b/>
          <w:bCs/>
          <w:sz w:val="24"/>
          <w:szCs w:val="24"/>
        </w:rPr>
        <w:t>egz</w:t>
      </w:r>
      <w:proofErr w:type="spellEnd"/>
      <w:r w:rsidRPr="00D61EAF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14:paraId="7E4D5B80" w14:textId="77777777" w:rsidR="00D0185B" w:rsidRPr="00D61EAF" w:rsidRDefault="00D0185B" w:rsidP="00D0185B">
      <w:pPr>
        <w:pStyle w:val="Akapitzlist"/>
        <w:numPr>
          <w:ilvl w:val="0"/>
          <w:numId w:val="28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inne dokumenty, jeżeli nie określono inaczej – </w:t>
      </w:r>
      <w:r w:rsidRPr="00D61EAF">
        <w:rPr>
          <w:rFonts w:asciiTheme="minorHAnsi" w:hAnsiTheme="minorHAnsi" w:cstheme="minorHAnsi"/>
          <w:b/>
          <w:bCs/>
          <w:sz w:val="24"/>
          <w:szCs w:val="24"/>
        </w:rPr>
        <w:t>2 egz.</w:t>
      </w:r>
    </w:p>
    <w:p w14:paraId="78BC4977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5B3FC2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 xml:space="preserve">XIV. Dokumentacja projektowa stanowiąca przedmiot umowy powinna być zaopatrzona w następujące załączniki: </w:t>
      </w:r>
    </w:p>
    <w:p w14:paraId="49A9D41C" w14:textId="77777777" w:rsidR="00D0185B" w:rsidRPr="00D61EAF" w:rsidRDefault="00D0185B" w:rsidP="00D0185B">
      <w:pPr>
        <w:pStyle w:val="Akapitzlist"/>
        <w:numPr>
          <w:ilvl w:val="0"/>
          <w:numId w:val="2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wykaz opracowań;</w:t>
      </w:r>
    </w:p>
    <w:p w14:paraId="133B1FD3" w14:textId="77777777" w:rsidR="00D0185B" w:rsidRPr="00D61EAF" w:rsidRDefault="00D0185B" w:rsidP="00D0185B">
      <w:pPr>
        <w:pStyle w:val="Akapitzlist"/>
        <w:numPr>
          <w:ilvl w:val="0"/>
          <w:numId w:val="2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oświadczenie, że dokumentacja jest wykonana zgodnie z umową, obowiązującymi </w:t>
      </w:r>
      <w:r w:rsidRPr="00D61EAF">
        <w:rPr>
          <w:rFonts w:asciiTheme="minorHAnsi" w:hAnsiTheme="minorHAnsi" w:cstheme="minorHAnsi"/>
          <w:sz w:val="24"/>
          <w:szCs w:val="24"/>
        </w:rPr>
        <w:lastRenderedPageBreak/>
        <w:t xml:space="preserve">przepisami oraz normami techniczno-budowlanymi i przepisami budowlanymi, wydana Zamawiającemu w stanie kompletnym z punktu widzenia celu, któremu ma służyć, </w:t>
      </w:r>
    </w:p>
    <w:p w14:paraId="5E409979" w14:textId="77777777" w:rsidR="00D0185B" w:rsidRPr="00D61EAF" w:rsidRDefault="00D0185B" w:rsidP="00D0185B">
      <w:pPr>
        <w:pStyle w:val="Akapitzlist"/>
        <w:numPr>
          <w:ilvl w:val="0"/>
          <w:numId w:val="2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oświadczenie, że dokumentacja została sprawdzona pod kątem użycia nazw własnych, wskazania znaków towarowych, patentów lub pochodzenia i nie zawiera/zawiera nazwy własne. Użycie nazw własnych w dokumentacji jest dopuszczalne tylko w sytuacji braku możliwości uproszczenia opisu i usunięcia danej nazwy własnej oraz w celu określenia właściwej drogi rozwiązania technicznego danego elementu – wtedy wymagane jest podanie przez Wykonawcę parametrów równoważności;</w:t>
      </w:r>
    </w:p>
    <w:p w14:paraId="6F4C9D28" w14:textId="77777777" w:rsidR="00D0185B" w:rsidRPr="00D61EAF" w:rsidRDefault="00D0185B" w:rsidP="00D0185B">
      <w:pPr>
        <w:pStyle w:val="Akapitzlist"/>
        <w:numPr>
          <w:ilvl w:val="0"/>
          <w:numId w:val="2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oświadczenie, że wersja papierowa dokumentacji jest zgodna z wersją elektroniczną (łącznie z pieczęciami i podpisami), </w:t>
      </w:r>
    </w:p>
    <w:p w14:paraId="6935FE71" w14:textId="1F34E60E" w:rsidR="00D0185B" w:rsidRPr="00D61EAF" w:rsidRDefault="00D0185B" w:rsidP="00D0185B">
      <w:pPr>
        <w:pStyle w:val="Akapitzlist"/>
        <w:numPr>
          <w:ilvl w:val="0"/>
          <w:numId w:val="2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oświadczenie, że przysługują mu pełne prawa autorskie do dokumentacji </w:t>
      </w:r>
      <w:r w:rsidR="0012207B" w:rsidRPr="00D61EAF">
        <w:rPr>
          <w:rFonts w:asciiTheme="minorHAnsi" w:hAnsiTheme="minorHAnsi" w:cstheme="minorHAnsi"/>
          <w:sz w:val="24"/>
          <w:szCs w:val="24"/>
        </w:rPr>
        <w:t>oraz</w:t>
      </w:r>
      <w:r w:rsidRPr="00D61EAF">
        <w:rPr>
          <w:rFonts w:asciiTheme="minorHAnsi" w:hAnsiTheme="minorHAnsi" w:cstheme="minorHAnsi"/>
          <w:sz w:val="24"/>
          <w:szCs w:val="24"/>
        </w:rPr>
        <w:t xml:space="preserve"> że dokumentacja nie narusza praw osób trzecich, </w:t>
      </w:r>
    </w:p>
    <w:p w14:paraId="576F1914" w14:textId="23D51721" w:rsidR="00D0185B" w:rsidRPr="00D61EAF" w:rsidRDefault="00D0185B" w:rsidP="00D0185B">
      <w:pPr>
        <w:pStyle w:val="Akapitzlist"/>
        <w:numPr>
          <w:ilvl w:val="0"/>
          <w:numId w:val="2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oświadczenie, że opracowane przedmiary i kosztorysy są kompletne i obejmują całość robót ujętych w projekcie </w:t>
      </w:r>
      <w:r w:rsidR="0012207B" w:rsidRPr="00D61EAF">
        <w:rPr>
          <w:rFonts w:asciiTheme="minorHAnsi" w:hAnsiTheme="minorHAnsi" w:cstheme="minorHAnsi"/>
          <w:sz w:val="24"/>
          <w:szCs w:val="24"/>
        </w:rPr>
        <w:t>oraz</w:t>
      </w:r>
      <w:r w:rsidRPr="00D61EAF">
        <w:rPr>
          <w:rFonts w:asciiTheme="minorHAnsi" w:hAnsiTheme="minorHAnsi" w:cstheme="minorHAnsi"/>
          <w:sz w:val="24"/>
          <w:szCs w:val="24"/>
        </w:rPr>
        <w:t xml:space="preserve"> że są opracowane zgodnie z obowiązującymi przepisami i wytycznymi.</w:t>
      </w:r>
    </w:p>
    <w:p w14:paraId="5C2200E9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89D306" w14:textId="77777777" w:rsidR="00D0185B" w:rsidRPr="00D61EAF" w:rsidRDefault="00D0185B" w:rsidP="00D0185B">
      <w:pPr>
        <w:tabs>
          <w:tab w:val="left" w:pos="0"/>
        </w:tabs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057141A2" w14:textId="77777777" w:rsidR="00D0185B" w:rsidRPr="00D61EAF" w:rsidRDefault="00D0185B" w:rsidP="00D0185B">
      <w:pPr>
        <w:spacing w:line="276" w:lineRule="auto"/>
        <w:ind w:right="39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61EAF">
        <w:rPr>
          <w:rFonts w:asciiTheme="minorHAnsi" w:hAnsiTheme="minorHAnsi" w:cstheme="minorHAnsi"/>
          <w:b/>
          <w:sz w:val="24"/>
          <w:szCs w:val="24"/>
        </w:rPr>
        <w:t xml:space="preserve">XVII. Pozostałe wymagania dotyczące wykonania przedmiotu zamówienia </w:t>
      </w:r>
    </w:p>
    <w:p w14:paraId="64EF9D05" w14:textId="77777777" w:rsidR="00D0185B" w:rsidRPr="00D61EAF" w:rsidRDefault="00D0185B" w:rsidP="00D0185B">
      <w:pPr>
        <w:spacing w:line="276" w:lineRule="auto"/>
        <w:ind w:right="39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767B95C" w14:textId="77777777" w:rsidR="00D0185B" w:rsidRPr="00D61EAF" w:rsidRDefault="00D0185B" w:rsidP="00D0185B">
      <w:pPr>
        <w:numPr>
          <w:ilvl w:val="0"/>
          <w:numId w:val="3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Zamawiający udzieli Wykonawcy pełnomocnictwa do występowania w jego imieniu z wnioskami o uzyskanie niezbędnych decyzji, pozwoleń, postanowień, zezwoleń, uzgodnień i opinii, po wcześniejszym wystąpieniu Wykonawcy do Zamawiającego o ich udzielenie.</w:t>
      </w:r>
    </w:p>
    <w:p w14:paraId="413ED185" w14:textId="77777777" w:rsidR="00D0185B" w:rsidRPr="00D61EAF" w:rsidRDefault="00D0185B" w:rsidP="00D0185B">
      <w:pPr>
        <w:numPr>
          <w:ilvl w:val="0"/>
          <w:numId w:val="3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Wykonawca Zobowiązany jest do uzupełnienia składanych wniosków zgodnie z wezwaniami jednostek opiniujących i wydających decyzje. Stosowne uzupełnienie musi nastąpić bez zbędnej zwłoki i nie może przekraczać narzuconych w wezwaniu do uzupełnienia terminów.</w:t>
      </w:r>
    </w:p>
    <w:p w14:paraId="21F89FA7" w14:textId="77777777" w:rsidR="00D0185B" w:rsidRPr="00D61EAF" w:rsidRDefault="00D0185B" w:rsidP="00D0185B">
      <w:pPr>
        <w:numPr>
          <w:ilvl w:val="0"/>
          <w:numId w:val="3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W przypadku niekompletności dokumentacji projektowej Wykonawca zobowiązany będzie do wykonania dokumentacji uzupełniającej i pokrycia w całości kosztów jej wykonania. </w:t>
      </w:r>
    </w:p>
    <w:p w14:paraId="5A119651" w14:textId="77777777" w:rsidR="00D0185B" w:rsidRPr="00D61EAF" w:rsidRDefault="00D0185B" w:rsidP="00D0185B">
      <w:pPr>
        <w:numPr>
          <w:ilvl w:val="0"/>
          <w:numId w:val="3"/>
        </w:numPr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W trakcie postępowania o udzielenie zamówienia publicznego na roboty budowlane realizowane na podstawie dokumentacji projektowej będącej przedmiotem niniejszego zamówienia, aż do wyłonienia wykonawcy robót budowlanych, Wykonawca będzie przygotowywał pisemne odpowiedzi na pytania i ewentualne zmiany dokumentacji projektowej, których konieczność będzie wynikać z zadawanych pytań i udzielanych odpowiedzi, w terminie wyznaczonym przez Zamawiającego, nie dłuższym niż 3 dni od dnia przekazania pytania Wykonawcy. </w:t>
      </w:r>
    </w:p>
    <w:p w14:paraId="6FC09AA8" w14:textId="77777777" w:rsidR="00D0185B" w:rsidRPr="00D61EAF" w:rsidRDefault="00D0185B" w:rsidP="00D0185B">
      <w:pPr>
        <w:tabs>
          <w:tab w:val="left" w:pos="720"/>
          <w:tab w:val="left" w:pos="2345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FA1B30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1EAF">
        <w:rPr>
          <w:rFonts w:asciiTheme="minorHAnsi" w:hAnsiTheme="minorHAnsi" w:cstheme="minorHAnsi"/>
          <w:b/>
          <w:bCs/>
          <w:sz w:val="24"/>
          <w:szCs w:val="24"/>
        </w:rPr>
        <w:t>XVIII. Podstawa wykonania dokumentacji</w:t>
      </w:r>
    </w:p>
    <w:p w14:paraId="77F1D986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32E8C3" w14:textId="77777777" w:rsidR="00D0185B" w:rsidRPr="00D61EAF" w:rsidRDefault="00D0185B" w:rsidP="00D018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Dokumentacja projektowa winna być wykonana w oparciu obowiązujące przepisy prawa w szczególności.: </w:t>
      </w:r>
    </w:p>
    <w:p w14:paraId="001836B8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ustawa z dnia 7 lipca 1994 r. Prawo budowlane (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. Dz. U. z 2025 r., poz. </w:t>
      </w:r>
      <w:proofErr w:type="gramStart"/>
      <w:r w:rsidRPr="00D61EAF">
        <w:rPr>
          <w:rFonts w:asciiTheme="minorHAnsi" w:hAnsiTheme="minorHAnsi" w:cstheme="minorHAnsi"/>
          <w:sz w:val="24"/>
          <w:szCs w:val="24"/>
        </w:rPr>
        <w:t>418 )</w:t>
      </w:r>
      <w:proofErr w:type="gramEnd"/>
      <w:r w:rsidRPr="00D61EAF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BF7D4F6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ustawa z dnia 11 września 2019 r. Prawo zamówień publicznych (Dz.U. z 2024 r., poz. 1320); </w:t>
      </w:r>
    </w:p>
    <w:p w14:paraId="2DB1A9FA" w14:textId="77777777" w:rsidR="00D0185B" w:rsidRPr="00D61EAF" w:rsidRDefault="00D0185B" w:rsidP="00D0185B">
      <w:pPr>
        <w:pStyle w:val="Akapitzlist"/>
        <w:numPr>
          <w:ilvl w:val="2"/>
          <w:numId w:val="27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rozporządzenie Ministra Inwestycji i Rozwoju z dnia 4 marca 2019 r. w sprawie standardów dotyczących przestrzennego kształtowania budynku i jego otoczenia, technologii wykonania i wyposażenia technicznego budynku oraz lokalizacji przedsięwzięć realizowanych z wykorzystaniem finansowego wsparcia z Funduszu Dopłat (Dz.U. z 2019 r., poz. 457); </w:t>
      </w:r>
    </w:p>
    <w:p w14:paraId="13D29D50" w14:textId="77777777" w:rsidR="00D0185B" w:rsidRPr="00D61EAF" w:rsidRDefault="00D0185B" w:rsidP="00D0185B">
      <w:pPr>
        <w:pStyle w:val="Akapitzlist"/>
        <w:numPr>
          <w:ilvl w:val="2"/>
          <w:numId w:val="27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ustawa z dnia 8 marca 2024 r. o finansowym wsparciu niektórych przedsięwzięć mieszkaniowych (Dz. U. z 2024 r., poz. 304); </w:t>
      </w:r>
    </w:p>
    <w:p w14:paraId="11E9B01A" w14:textId="77777777" w:rsidR="00D0185B" w:rsidRPr="00D61EAF" w:rsidRDefault="00D0185B" w:rsidP="00D0185B">
      <w:pPr>
        <w:pStyle w:val="Akapitzlist"/>
        <w:numPr>
          <w:ilvl w:val="2"/>
          <w:numId w:val="27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rozporządzenia Ministra Transportu, Budownictwa i Gospodarki Morskiej z </w:t>
      </w:r>
      <w:proofErr w:type="gramStart"/>
      <w:r w:rsidRPr="00D61EAF">
        <w:rPr>
          <w:rFonts w:asciiTheme="minorHAnsi" w:hAnsiTheme="minorHAnsi" w:cstheme="minorHAnsi"/>
          <w:sz w:val="24"/>
          <w:szCs w:val="24"/>
        </w:rPr>
        <w:t>dnia  25</w:t>
      </w:r>
      <w:proofErr w:type="gramEnd"/>
      <w:r w:rsidRPr="00D61EAF">
        <w:rPr>
          <w:rFonts w:asciiTheme="minorHAnsi" w:hAnsiTheme="minorHAnsi" w:cstheme="minorHAnsi"/>
          <w:sz w:val="24"/>
          <w:szCs w:val="24"/>
        </w:rPr>
        <w:t xml:space="preserve"> kwietnia 2012 r. w sprawie ustalenia geotechnicznych warunków posadowienia obiektów budowlanych (Dz.U. z 2012 r., poz. 463);</w:t>
      </w:r>
    </w:p>
    <w:p w14:paraId="4D158519" w14:textId="1F615423" w:rsidR="00D0185B" w:rsidRPr="00D61EAF" w:rsidRDefault="00D0185B" w:rsidP="00D0185B">
      <w:pPr>
        <w:pStyle w:val="Akapitzlist"/>
        <w:numPr>
          <w:ilvl w:val="2"/>
          <w:numId w:val="27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rozporządzenia Ministra Infrastruktury z dnia 23 czerwca 2003 r. w sprawie informacji dotyczącej bezpieczeństwa i ochrony zdrowia oraz planu </w:t>
      </w:r>
      <w:r w:rsidR="00BF0F4D" w:rsidRPr="00D61EAF">
        <w:rPr>
          <w:rFonts w:asciiTheme="minorHAnsi" w:hAnsiTheme="minorHAnsi" w:cstheme="minorHAnsi"/>
          <w:sz w:val="24"/>
          <w:szCs w:val="24"/>
        </w:rPr>
        <w:t>bezpieczeństwa i</w:t>
      </w:r>
      <w:r w:rsidRPr="00D61EAF">
        <w:rPr>
          <w:rFonts w:asciiTheme="minorHAnsi" w:hAnsiTheme="minorHAnsi" w:cstheme="minorHAnsi"/>
          <w:sz w:val="24"/>
          <w:szCs w:val="24"/>
        </w:rPr>
        <w:t xml:space="preserve"> ochrony zdrowia (Dz.U. z 2003 r., nr 120 poz. 1126);</w:t>
      </w:r>
    </w:p>
    <w:p w14:paraId="4D9FFE00" w14:textId="77777777" w:rsidR="00D0185B" w:rsidRPr="00D61EAF" w:rsidRDefault="00D0185B" w:rsidP="00D0185B">
      <w:pPr>
        <w:pStyle w:val="Akapitzlist"/>
        <w:numPr>
          <w:ilvl w:val="2"/>
          <w:numId w:val="27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ustawa o ochronie przeciwpożarowej z dnia 24 sierpnia 1991 r. (Dz.U. 2025 r. poz. 185); </w:t>
      </w:r>
    </w:p>
    <w:p w14:paraId="0DE031C0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projekt musi respektować zasady DNSH opisane w Rozporządzeniu Parlamentu Europejskiego i Rady (UE) 2020/852 z dnia 18 czerwca 2020 r. </w:t>
      </w:r>
    </w:p>
    <w:p w14:paraId="6CE14DDE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ustawa z dnia 16 kwietnia 2004 r. o wyrobach budowlanych (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. Dz.U. z 2021 r., poz. 1213) </w:t>
      </w:r>
    </w:p>
    <w:p w14:paraId="1A75238E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ustawa z dnia 30 sierpnia 2002 r. o systemach oceny zgodności i nadzoru rynku (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. Dz. U. z 2025 r., poz. 568) </w:t>
      </w:r>
    </w:p>
    <w:p w14:paraId="1AE1B343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rozporządzenie Ministra Spraw Wewnętrznych i Administracji z dnia 24 lipca 2009 r. w sprawie przeciwpożarowego zaopatrzenia w wodę oraz dróg pożarowych (Dz. U. 2009 Nr 124, poz. 1030); </w:t>
      </w:r>
    </w:p>
    <w:p w14:paraId="5FA6DF6A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rozporządzenie Ministra Spraw Wewnętrznych i Administracji z dnia 5 sierpnia 2023 r. w sprawie uzgadniania projektu zagospodarowania działki lub terenu, projektu architektoniczno-budowlanego, projektu technicznego oraz projektu urządzenia przeciwpożarowego pod względem zgodności z wymaganiami ochrony przeciwpożarowej (Dz.U. z 2023 r., poz. 1563). </w:t>
      </w:r>
    </w:p>
    <w:p w14:paraId="1FD5C9B0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rozporządzenie Ministra Infrastruktury z dnia 12 kwietnia 2002 roku w sprawie warunków technicznych, jakim powinny odpowiadać budynki i ich usytuowanie (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. Dz. U. z 2022 r. poz. 1225 ze zm.); </w:t>
      </w:r>
    </w:p>
    <w:p w14:paraId="67A73928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ustawa z dnia 29 sierpnia 2014 r. o charakterystyce energetycznej budynków (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. Dz. U. z 2024 r. poz. 101); </w:t>
      </w:r>
    </w:p>
    <w:p w14:paraId="154893AB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rozporządzenie Ministra Rozwoju z dnia 11 września 2020 roku w sprawie szczegółowego zakresu i formy projektu budowlanego (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. Dz. U. 2022 r., poz. 1679); </w:t>
      </w:r>
    </w:p>
    <w:p w14:paraId="1C55BC53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lastRenderedPageBreak/>
        <w:t xml:space="preserve">rozporządzenie Ministra Rozwoju i Technologii z dnia 20 grudnia 2021 r. w sprawie szczegółowego zakresu i formy dokumentacji projektowej, specyfikacji technicznych wykonania i odbioru robót budowlanych oraz programu 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funkcjonalno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 – użytkowego (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. Dz. U. z 2021 r. poz. 2454); </w:t>
      </w:r>
    </w:p>
    <w:p w14:paraId="20266E48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rozporządzenia Ministra Rozwoju i Technologii z dnia 20 grudnia 2021 roku w sprawie określenia metod i podstaw sporządzania kosztorysu inwestorskiego, obliczania planowanych kosztów prac projektowych oraz planowanych kosztów robót budowlanych określonych w programie funkcjonalno-użytkowym (Dz. U. z 2021 r., poz. 2458); </w:t>
      </w:r>
    </w:p>
    <w:p w14:paraId="7D61877C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ustawa z dnia 19 lipca 2019 r. o zapewnianiu dostępności osobom ze szczególnymi potrzebami i przepisów Prawa budowlanego w tym zakresie (Dz. U. z 2024 r. poz. 1411) oraz do dyrektywy z czerwca 2019 roku Parlamentu Europejskiego i Rady – 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European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 Accessibility 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Act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1979D41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2020/852 z dnia 18 czerwca 2020 r; </w:t>
      </w:r>
    </w:p>
    <w:p w14:paraId="50788E2B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>Stawianymi wymogami przez BGK dla dokumentacji stanowiącymi załącznik do wniosku o udzielnie preferencyjnego kredytu z programu wspierania społecznego budownictwa czynszowego (preferencyjny kredyt SBC);</w:t>
      </w:r>
    </w:p>
    <w:p w14:paraId="3BF2F35E" w14:textId="77777777" w:rsidR="00D0185B" w:rsidRPr="00D61EAF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1EAF">
        <w:rPr>
          <w:rFonts w:asciiTheme="minorHAnsi" w:hAnsiTheme="minorHAnsi" w:cstheme="minorHAnsi"/>
          <w:sz w:val="24"/>
          <w:szCs w:val="24"/>
        </w:rPr>
        <w:t xml:space="preserve">ustawa z dnia 11 stycznia 2018 r. o </w:t>
      </w:r>
      <w:proofErr w:type="spellStart"/>
      <w:r w:rsidRPr="00D61EAF">
        <w:rPr>
          <w:rFonts w:asciiTheme="minorHAnsi" w:hAnsiTheme="minorHAnsi" w:cstheme="minorHAnsi"/>
          <w:sz w:val="24"/>
          <w:szCs w:val="24"/>
        </w:rPr>
        <w:t>elektromobilności</w:t>
      </w:r>
      <w:proofErr w:type="spellEnd"/>
      <w:r w:rsidRPr="00D61EAF">
        <w:rPr>
          <w:rFonts w:asciiTheme="minorHAnsi" w:hAnsiTheme="minorHAnsi" w:cstheme="minorHAnsi"/>
          <w:sz w:val="24"/>
          <w:szCs w:val="24"/>
        </w:rPr>
        <w:t xml:space="preserve"> i paliwach alternatywnych (Dz.U. z </w:t>
      </w:r>
      <w:proofErr w:type="gramStart"/>
      <w:r w:rsidRPr="00D61EAF">
        <w:rPr>
          <w:rFonts w:asciiTheme="minorHAnsi" w:hAnsiTheme="minorHAnsi" w:cstheme="minorHAnsi"/>
          <w:sz w:val="24"/>
          <w:szCs w:val="24"/>
        </w:rPr>
        <w:t>2024r.</w:t>
      </w:r>
      <w:proofErr w:type="gramEnd"/>
      <w:r w:rsidRPr="00D61EAF">
        <w:rPr>
          <w:rFonts w:asciiTheme="minorHAnsi" w:hAnsiTheme="minorHAnsi" w:cstheme="minorHAnsi"/>
          <w:sz w:val="24"/>
          <w:szCs w:val="24"/>
        </w:rPr>
        <w:t xml:space="preserve"> poz. 1289.);  </w:t>
      </w:r>
    </w:p>
    <w:p w14:paraId="726F3EA1" w14:textId="74B4662E" w:rsidR="00D0185B" w:rsidRPr="0012207B" w:rsidRDefault="00D0185B" w:rsidP="00D0185B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2207B">
        <w:rPr>
          <w:rFonts w:asciiTheme="minorHAnsi" w:hAnsiTheme="minorHAnsi" w:cstheme="minorHAnsi"/>
          <w:sz w:val="24"/>
          <w:szCs w:val="24"/>
        </w:rPr>
        <w:t xml:space="preserve">uchwała </w:t>
      </w:r>
      <w:proofErr w:type="gramStart"/>
      <w:r w:rsidRPr="0012207B">
        <w:rPr>
          <w:rFonts w:asciiTheme="minorHAnsi" w:hAnsiTheme="minorHAnsi" w:cstheme="minorHAnsi"/>
          <w:sz w:val="24"/>
          <w:szCs w:val="24"/>
        </w:rPr>
        <w:t xml:space="preserve">nr </w:t>
      </w:r>
      <w:r w:rsidR="00D20C05" w:rsidRPr="0012207B">
        <w:rPr>
          <w:rFonts w:asciiTheme="minorHAnsi" w:hAnsiTheme="minorHAnsi" w:cstheme="minorHAnsi"/>
          <w:sz w:val="24"/>
          <w:szCs w:val="24"/>
        </w:rPr>
        <w:t xml:space="preserve"> </w:t>
      </w:r>
      <w:r w:rsidR="00411240" w:rsidRPr="0012207B">
        <w:rPr>
          <w:rFonts w:asciiTheme="minorHAnsi" w:hAnsiTheme="minorHAnsi" w:cstheme="minorHAnsi"/>
          <w:sz w:val="24"/>
          <w:szCs w:val="24"/>
        </w:rPr>
        <w:t>X</w:t>
      </w:r>
      <w:proofErr w:type="gramEnd"/>
      <w:r w:rsidR="00D20C05" w:rsidRPr="0012207B">
        <w:rPr>
          <w:rFonts w:asciiTheme="minorHAnsi" w:hAnsiTheme="minorHAnsi" w:cstheme="minorHAnsi"/>
          <w:sz w:val="24"/>
          <w:szCs w:val="24"/>
        </w:rPr>
        <w:t>/</w:t>
      </w:r>
      <w:r w:rsidR="00411240" w:rsidRPr="0012207B">
        <w:rPr>
          <w:rFonts w:asciiTheme="minorHAnsi" w:hAnsiTheme="minorHAnsi" w:cstheme="minorHAnsi"/>
          <w:sz w:val="24"/>
          <w:szCs w:val="24"/>
        </w:rPr>
        <w:t>70</w:t>
      </w:r>
      <w:r w:rsidR="00D20C05" w:rsidRPr="0012207B">
        <w:rPr>
          <w:rFonts w:asciiTheme="minorHAnsi" w:hAnsiTheme="minorHAnsi" w:cstheme="minorHAnsi"/>
          <w:sz w:val="24"/>
          <w:szCs w:val="24"/>
        </w:rPr>
        <w:t>/</w:t>
      </w:r>
      <w:r w:rsidR="00EB729E" w:rsidRPr="0012207B">
        <w:rPr>
          <w:rFonts w:asciiTheme="minorHAnsi" w:hAnsiTheme="minorHAnsi" w:cstheme="minorHAnsi"/>
          <w:sz w:val="24"/>
          <w:szCs w:val="24"/>
        </w:rPr>
        <w:t>20</w:t>
      </w:r>
      <w:r w:rsidR="00411240" w:rsidRPr="0012207B">
        <w:rPr>
          <w:rFonts w:asciiTheme="minorHAnsi" w:hAnsiTheme="minorHAnsi" w:cstheme="minorHAnsi"/>
          <w:sz w:val="24"/>
          <w:szCs w:val="24"/>
        </w:rPr>
        <w:t>07</w:t>
      </w:r>
      <w:r w:rsidR="00D20C05" w:rsidRPr="0012207B">
        <w:rPr>
          <w:rFonts w:asciiTheme="minorHAnsi" w:hAnsiTheme="minorHAnsi" w:cstheme="minorHAnsi"/>
          <w:sz w:val="24"/>
          <w:szCs w:val="24"/>
        </w:rPr>
        <w:t xml:space="preserve"> Rady Miejskiej </w:t>
      </w:r>
      <w:r w:rsidR="00EB729E" w:rsidRPr="0012207B">
        <w:rPr>
          <w:rFonts w:asciiTheme="minorHAnsi" w:hAnsiTheme="minorHAnsi" w:cstheme="minorHAnsi"/>
          <w:sz w:val="24"/>
          <w:szCs w:val="24"/>
        </w:rPr>
        <w:t xml:space="preserve">w </w:t>
      </w:r>
      <w:r w:rsidR="00BC0A58" w:rsidRPr="0012207B">
        <w:rPr>
          <w:rFonts w:asciiTheme="minorHAnsi" w:hAnsiTheme="minorHAnsi" w:cstheme="minorHAnsi"/>
          <w:sz w:val="24"/>
          <w:szCs w:val="24"/>
        </w:rPr>
        <w:t>Bartoszycach</w:t>
      </w:r>
      <w:r w:rsidR="00D20C05" w:rsidRPr="0012207B">
        <w:rPr>
          <w:rFonts w:asciiTheme="minorHAnsi" w:hAnsiTheme="minorHAnsi" w:cstheme="minorHAnsi"/>
          <w:sz w:val="24"/>
          <w:szCs w:val="24"/>
        </w:rPr>
        <w:t xml:space="preserve"> </w:t>
      </w:r>
      <w:r w:rsidRPr="0012207B">
        <w:rPr>
          <w:rFonts w:asciiTheme="minorHAnsi" w:hAnsiTheme="minorHAnsi" w:cstheme="minorHAnsi"/>
          <w:sz w:val="24"/>
          <w:szCs w:val="24"/>
        </w:rPr>
        <w:t xml:space="preserve">z dnia </w:t>
      </w:r>
      <w:r w:rsidR="00926250" w:rsidRPr="0012207B">
        <w:rPr>
          <w:rFonts w:asciiTheme="minorHAnsi" w:hAnsiTheme="minorHAnsi" w:cstheme="minorHAnsi"/>
          <w:sz w:val="24"/>
          <w:szCs w:val="24"/>
        </w:rPr>
        <w:t xml:space="preserve">26 czerwca </w:t>
      </w:r>
      <w:r w:rsidR="00D20C05" w:rsidRPr="0012207B">
        <w:rPr>
          <w:rFonts w:asciiTheme="minorHAnsi" w:hAnsiTheme="minorHAnsi" w:cstheme="minorHAnsi"/>
          <w:sz w:val="24"/>
          <w:szCs w:val="24"/>
        </w:rPr>
        <w:t>20</w:t>
      </w:r>
      <w:r w:rsidR="00926250" w:rsidRPr="0012207B">
        <w:rPr>
          <w:rFonts w:asciiTheme="minorHAnsi" w:hAnsiTheme="minorHAnsi" w:cstheme="minorHAnsi"/>
          <w:sz w:val="24"/>
          <w:szCs w:val="24"/>
        </w:rPr>
        <w:t>07</w:t>
      </w:r>
      <w:r w:rsidR="00D20C05" w:rsidRPr="0012207B">
        <w:rPr>
          <w:rFonts w:asciiTheme="minorHAnsi" w:hAnsiTheme="minorHAnsi" w:cstheme="minorHAnsi"/>
          <w:sz w:val="24"/>
          <w:szCs w:val="24"/>
        </w:rPr>
        <w:t xml:space="preserve"> r. </w:t>
      </w:r>
      <w:r w:rsidRPr="0012207B">
        <w:rPr>
          <w:rFonts w:asciiTheme="minorHAnsi" w:hAnsiTheme="minorHAnsi" w:cstheme="minorHAnsi"/>
          <w:sz w:val="24"/>
          <w:szCs w:val="24"/>
        </w:rPr>
        <w:t xml:space="preserve">w sprawie </w:t>
      </w:r>
      <w:r w:rsidR="00EB729E" w:rsidRPr="0012207B">
        <w:rPr>
          <w:rFonts w:asciiTheme="minorHAnsi" w:hAnsiTheme="minorHAnsi" w:cstheme="minorHAnsi"/>
          <w:sz w:val="24"/>
          <w:szCs w:val="24"/>
        </w:rPr>
        <w:t>uchwalenia M</w:t>
      </w:r>
      <w:r w:rsidRPr="0012207B">
        <w:rPr>
          <w:rFonts w:asciiTheme="minorHAnsi" w:hAnsiTheme="minorHAnsi" w:cstheme="minorHAnsi"/>
          <w:sz w:val="24"/>
          <w:szCs w:val="24"/>
        </w:rPr>
        <w:t xml:space="preserve">iejscowego </w:t>
      </w:r>
      <w:r w:rsidR="00EB729E" w:rsidRPr="0012207B">
        <w:rPr>
          <w:rFonts w:asciiTheme="minorHAnsi" w:hAnsiTheme="minorHAnsi" w:cstheme="minorHAnsi"/>
          <w:sz w:val="24"/>
          <w:szCs w:val="24"/>
        </w:rPr>
        <w:t>P</w:t>
      </w:r>
      <w:r w:rsidRPr="0012207B">
        <w:rPr>
          <w:rFonts w:asciiTheme="minorHAnsi" w:hAnsiTheme="minorHAnsi" w:cstheme="minorHAnsi"/>
          <w:sz w:val="24"/>
          <w:szCs w:val="24"/>
        </w:rPr>
        <w:t xml:space="preserve">lanu </w:t>
      </w:r>
      <w:r w:rsidR="00EB729E" w:rsidRPr="0012207B">
        <w:rPr>
          <w:rFonts w:asciiTheme="minorHAnsi" w:hAnsiTheme="minorHAnsi" w:cstheme="minorHAnsi"/>
          <w:sz w:val="24"/>
          <w:szCs w:val="24"/>
        </w:rPr>
        <w:t>Z</w:t>
      </w:r>
      <w:r w:rsidRPr="0012207B">
        <w:rPr>
          <w:rFonts w:asciiTheme="minorHAnsi" w:hAnsiTheme="minorHAnsi" w:cstheme="minorHAnsi"/>
          <w:sz w:val="24"/>
          <w:szCs w:val="24"/>
        </w:rPr>
        <w:t xml:space="preserve">agospodarowania </w:t>
      </w:r>
      <w:r w:rsidR="00EB729E" w:rsidRPr="0012207B">
        <w:rPr>
          <w:rFonts w:asciiTheme="minorHAnsi" w:hAnsiTheme="minorHAnsi" w:cstheme="minorHAnsi"/>
          <w:sz w:val="24"/>
          <w:szCs w:val="24"/>
        </w:rPr>
        <w:t>P</w:t>
      </w:r>
      <w:r w:rsidRPr="0012207B">
        <w:rPr>
          <w:rFonts w:asciiTheme="minorHAnsi" w:hAnsiTheme="minorHAnsi" w:cstheme="minorHAnsi"/>
          <w:sz w:val="24"/>
          <w:szCs w:val="24"/>
        </w:rPr>
        <w:t xml:space="preserve">rzestrzennego </w:t>
      </w:r>
      <w:r w:rsidR="0094221C" w:rsidRPr="0012207B">
        <w:rPr>
          <w:rFonts w:asciiTheme="minorHAnsi" w:hAnsiTheme="minorHAnsi" w:cstheme="minorHAnsi"/>
          <w:sz w:val="24"/>
          <w:szCs w:val="24"/>
        </w:rPr>
        <w:t>Miasta Bartoszyce</w:t>
      </w:r>
      <w:r w:rsidRPr="0012207B">
        <w:rPr>
          <w:rFonts w:asciiTheme="minorHAnsi" w:hAnsiTheme="minorHAnsi" w:cstheme="minorHAnsi"/>
          <w:sz w:val="24"/>
          <w:szCs w:val="24"/>
        </w:rPr>
        <w:t>;</w:t>
      </w:r>
    </w:p>
    <w:p w14:paraId="006FE242" w14:textId="5550EE87" w:rsidR="00FD39A4" w:rsidRDefault="00D0185B" w:rsidP="00654F1A">
      <w:pPr>
        <w:pStyle w:val="Akapitzlist"/>
        <w:numPr>
          <w:ilvl w:val="2"/>
          <w:numId w:val="27"/>
        </w:numPr>
        <w:spacing w:line="276" w:lineRule="auto"/>
        <w:contextualSpacing w:val="0"/>
        <w:jc w:val="both"/>
      </w:pPr>
      <w:r w:rsidRPr="00EB729E">
        <w:rPr>
          <w:rFonts w:asciiTheme="minorHAnsi" w:hAnsiTheme="minorHAnsi" w:cstheme="minorHAnsi"/>
          <w:sz w:val="24"/>
          <w:szCs w:val="24"/>
        </w:rPr>
        <w:t>inne niewymienione obowiązujące niezbędne do opracowania przedmiotu zamówienia.</w:t>
      </w:r>
    </w:p>
    <w:sectPr w:rsidR="00FD3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EE"/>
    <w:family w:val="modern"/>
    <w:pitch w:val="default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815FD7"/>
    <w:multiLevelType w:val="singleLevel"/>
    <w:tmpl w:val="EF8699D4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1" w15:restartNumberingAfterBreak="0">
    <w:nsid w:val="FABC786B"/>
    <w:multiLevelType w:val="hybridMultilevel"/>
    <w:tmpl w:val="021C31D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31E28"/>
    <w:multiLevelType w:val="hybridMultilevel"/>
    <w:tmpl w:val="7750926E"/>
    <w:lvl w:ilvl="0" w:tplc="97F64E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C7912"/>
    <w:multiLevelType w:val="hybridMultilevel"/>
    <w:tmpl w:val="F79A7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94BD5"/>
    <w:multiLevelType w:val="hybridMultilevel"/>
    <w:tmpl w:val="3A6A46D4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432122B"/>
    <w:multiLevelType w:val="hybridMultilevel"/>
    <w:tmpl w:val="26480D4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6594304"/>
    <w:multiLevelType w:val="hybridMultilevel"/>
    <w:tmpl w:val="ED824970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6005E"/>
    <w:multiLevelType w:val="multilevel"/>
    <w:tmpl w:val="BEA8DF72"/>
    <w:lvl w:ilvl="0">
      <w:start w:val="1"/>
      <w:numFmt w:val="decimal"/>
      <w:lvlText w:val="%1."/>
      <w:lvlJc w:val="left"/>
      <w:pPr>
        <w:tabs>
          <w:tab w:val="left" w:pos="-360"/>
        </w:tabs>
        <w:ind w:left="720" w:hanging="720"/>
      </w:pPr>
      <w:rPr>
        <w:rFonts w:ascii="Times New Roman" w:eastAsia="Calibri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800" w:hanging="1440"/>
      </w:pPr>
      <w:rPr>
        <w:rFonts w:cs="Times New Roman"/>
      </w:rPr>
    </w:lvl>
  </w:abstractNum>
  <w:abstractNum w:abstractNumId="8" w15:restartNumberingAfterBreak="0">
    <w:nsid w:val="18EC4570"/>
    <w:multiLevelType w:val="hybridMultilevel"/>
    <w:tmpl w:val="993AD9E4"/>
    <w:lvl w:ilvl="0" w:tplc="D5A4837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D631241"/>
    <w:multiLevelType w:val="hybridMultilevel"/>
    <w:tmpl w:val="0B18FDC6"/>
    <w:lvl w:ilvl="0" w:tplc="D5A4837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18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837385"/>
    <w:multiLevelType w:val="multilevel"/>
    <w:tmpl w:val="0415001F"/>
    <w:lvl w:ilvl="0">
      <w:start w:val="1"/>
      <w:numFmt w:val="decimal"/>
      <w:lvlText w:val="%1."/>
      <w:lvlJc w:val="left"/>
      <w:pPr>
        <w:ind w:left="2551" w:hanging="360"/>
      </w:pPr>
    </w:lvl>
    <w:lvl w:ilvl="1">
      <w:start w:val="1"/>
      <w:numFmt w:val="decimal"/>
      <w:lvlText w:val="%1.%2."/>
      <w:lvlJc w:val="left"/>
      <w:pPr>
        <w:ind w:left="29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5" w:hanging="504"/>
      </w:pPr>
    </w:lvl>
    <w:lvl w:ilvl="3">
      <w:start w:val="1"/>
      <w:numFmt w:val="decimal"/>
      <w:lvlText w:val="%1.%2.%3.%4."/>
      <w:lvlJc w:val="left"/>
      <w:pPr>
        <w:ind w:left="3919" w:hanging="648"/>
      </w:pPr>
    </w:lvl>
    <w:lvl w:ilvl="4">
      <w:start w:val="1"/>
      <w:numFmt w:val="decimal"/>
      <w:lvlText w:val="%1.%2.%3.%4.%5."/>
      <w:lvlJc w:val="left"/>
      <w:pPr>
        <w:ind w:left="4423" w:hanging="792"/>
      </w:pPr>
    </w:lvl>
    <w:lvl w:ilvl="5">
      <w:start w:val="1"/>
      <w:numFmt w:val="decimal"/>
      <w:lvlText w:val="%1.%2.%3.%4.%5.%6."/>
      <w:lvlJc w:val="left"/>
      <w:pPr>
        <w:ind w:left="4927" w:hanging="936"/>
      </w:pPr>
    </w:lvl>
    <w:lvl w:ilvl="6">
      <w:start w:val="1"/>
      <w:numFmt w:val="decimal"/>
      <w:lvlText w:val="%1.%2.%3.%4.%5.%6.%7."/>
      <w:lvlJc w:val="left"/>
      <w:pPr>
        <w:ind w:left="5431" w:hanging="1080"/>
      </w:pPr>
    </w:lvl>
    <w:lvl w:ilvl="7">
      <w:start w:val="1"/>
      <w:numFmt w:val="decimal"/>
      <w:lvlText w:val="%1.%2.%3.%4.%5.%6.%7.%8."/>
      <w:lvlJc w:val="left"/>
      <w:pPr>
        <w:ind w:left="5935" w:hanging="1224"/>
      </w:pPr>
    </w:lvl>
    <w:lvl w:ilvl="8">
      <w:start w:val="1"/>
      <w:numFmt w:val="decimal"/>
      <w:lvlText w:val="%1.%2.%3.%4.%5.%6.%7.%8.%9."/>
      <w:lvlJc w:val="left"/>
      <w:pPr>
        <w:ind w:left="6511" w:hanging="1440"/>
      </w:pPr>
    </w:lvl>
  </w:abstractNum>
  <w:abstractNum w:abstractNumId="11" w15:restartNumberingAfterBreak="0">
    <w:nsid w:val="285C7D23"/>
    <w:multiLevelType w:val="hybridMultilevel"/>
    <w:tmpl w:val="1D5A78A2"/>
    <w:lvl w:ilvl="0" w:tplc="51E401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D2B198C"/>
    <w:multiLevelType w:val="hybridMultilevel"/>
    <w:tmpl w:val="60727D32"/>
    <w:lvl w:ilvl="0" w:tplc="2D60397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CA069B"/>
    <w:multiLevelType w:val="hybridMultilevel"/>
    <w:tmpl w:val="D5467A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133D31"/>
    <w:multiLevelType w:val="hybridMultilevel"/>
    <w:tmpl w:val="3EA242A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D5A48372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C0DA0"/>
    <w:multiLevelType w:val="hybridMultilevel"/>
    <w:tmpl w:val="773CD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A483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643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175DA"/>
    <w:multiLevelType w:val="hybridMultilevel"/>
    <w:tmpl w:val="A31852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A75FBE"/>
    <w:multiLevelType w:val="hybridMultilevel"/>
    <w:tmpl w:val="8BA6E5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25DD1A0"/>
    <w:multiLevelType w:val="hybridMultilevel"/>
    <w:tmpl w:val="88B86EC2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2AA3AEF"/>
    <w:multiLevelType w:val="hybridMultilevel"/>
    <w:tmpl w:val="7F80DD38"/>
    <w:lvl w:ilvl="0" w:tplc="FEEEAB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47D20"/>
    <w:multiLevelType w:val="multilevel"/>
    <w:tmpl w:val="43C47D20"/>
    <w:lvl w:ilvl="0">
      <w:start w:val="1"/>
      <w:numFmt w:val="decimal"/>
      <w:lvlText w:val="%1."/>
      <w:lvlJc w:val="left"/>
      <w:pPr>
        <w:tabs>
          <w:tab w:val="left" w:pos="-360"/>
        </w:tabs>
        <w:ind w:left="720" w:hanging="720"/>
      </w:pPr>
      <w:rPr>
        <w:rFonts w:ascii="Garamond" w:hAnsi="Garamond" w:cs="Garamond" w:hint="default"/>
        <w:b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800" w:hanging="1440"/>
      </w:pPr>
      <w:rPr>
        <w:rFonts w:cs="Times New Roman"/>
      </w:rPr>
    </w:lvl>
  </w:abstractNum>
  <w:abstractNum w:abstractNumId="21" w15:restartNumberingAfterBreak="0">
    <w:nsid w:val="449D7550"/>
    <w:multiLevelType w:val="hybridMultilevel"/>
    <w:tmpl w:val="A10E3C4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60E5010"/>
    <w:multiLevelType w:val="hybridMultilevel"/>
    <w:tmpl w:val="9104D8E8"/>
    <w:lvl w:ilvl="0" w:tplc="4D308B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DADCE2">
      <w:start w:val="1"/>
      <w:numFmt w:val="decimal"/>
      <w:lvlText w:val="%2."/>
      <w:lvlJc w:val="left"/>
      <w:pPr>
        <w:ind w:left="926" w:hanging="360"/>
      </w:pPr>
      <w:rPr>
        <w:rFonts w:hint="default"/>
        <w:b w:val="0"/>
        <w:bCs w:val="0"/>
      </w:rPr>
    </w:lvl>
    <w:lvl w:ilvl="2" w:tplc="C7C6A5F4">
      <w:start w:val="13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0D76EB"/>
    <w:multiLevelType w:val="hybridMultilevel"/>
    <w:tmpl w:val="3A3EBC34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9697449"/>
    <w:multiLevelType w:val="multilevel"/>
    <w:tmpl w:val="2280F416"/>
    <w:lvl w:ilvl="0">
      <w:start w:val="1"/>
      <w:numFmt w:val="lowerLetter"/>
      <w:lvlText w:val="%1)"/>
      <w:lvlJc w:val="left"/>
      <w:pPr>
        <w:tabs>
          <w:tab w:val="num" w:pos="992"/>
        </w:tabs>
        <w:ind w:left="1352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92"/>
        </w:tabs>
        <w:ind w:left="1712" w:hanging="360"/>
      </w:pPr>
    </w:lvl>
    <w:lvl w:ilvl="2">
      <w:start w:val="1"/>
      <w:numFmt w:val="lowerRoman"/>
      <w:lvlText w:val="%3)"/>
      <w:lvlJc w:val="left"/>
      <w:pPr>
        <w:tabs>
          <w:tab w:val="num" w:pos="992"/>
        </w:tabs>
        <w:ind w:left="2072" w:hanging="360"/>
      </w:pPr>
    </w:lvl>
    <w:lvl w:ilvl="3">
      <w:start w:val="1"/>
      <w:numFmt w:val="decimal"/>
      <w:lvlText w:val="(%4)"/>
      <w:lvlJc w:val="left"/>
      <w:pPr>
        <w:tabs>
          <w:tab w:val="num" w:pos="992"/>
        </w:tabs>
        <w:ind w:left="2432" w:hanging="360"/>
      </w:pPr>
    </w:lvl>
    <w:lvl w:ilvl="4">
      <w:start w:val="1"/>
      <w:numFmt w:val="lowerLetter"/>
      <w:lvlText w:val="(%5)"/>
      <w:lvlJc w:val="left"/>
      <w:pPr>
        <w:tabs>
          <w:tab w:val="num" w:pos="992"/>
        </w:tabs>
        <w:ind w:left="2792" w:hanging="360"/>
      </w:p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3152" w:hanging="360"/>
      </w:pPr>
    </w:lvl>
    <w:lvl w:ilvl="6">
      <w:start w:val="1"/>
      <w:numFmt w:val="decimal"/>
      <w:lvlText w:val="%7."/>
      <w:lvlJc w:val="left"/>
      <w:pPr>
        <w:tabs>
          <w:tab w:val="num" w:pos="992"/>
        </w:tabs>
        <w:ind w:left="3512" w:hanging="360"/>
      </w:p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3872" w:hanging="360"/>
      </w:p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4232" w:hanging="360"/>
      </w:pPr>
    </w:lvl>
  </w:abstractNum>
  <w:abstractNum w:abstractNumId="25" w15:restartNumberingAfterBreak="0">
    <w:nsid w:val="4D1AB477"/>
    <w:multiLevelType w:val="hybridMultilevel"/>
    <w:tmpl w:val="C8F87DA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3F943FA"/>
    <w:multiLevelType w:val="hybridMultilevel"/>
    <w:tmpl w:val="9DB0D8C0"/>
    <w:lvl w:ilvl="0" w:tplc="4DF04008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127BEB"/>
    <w:multiLevelType w:val="hybridMultilevel"/>
    <w:tmpl w:val="3E084434"/>
    <w:lvl w:ilvl="0" w:tplc="D5A483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204BD"/>
    <w:multiLevelType w:val="hybridMultilevel"/>
    <w:tmpl w:val="27F65DA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A16AFB"/>
    <w:multiLevelType w:val="hybridMultilevel"/>
    <w:tmpl w:val="D2AE17D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FFC0874"/>
    <w:multiLevelType w:val="hybridMultilevel"/>
    <w:tmpl w:val="D24AF946"/>
    <w:lvl w:ilvl="0" w:tplc="3EC20138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0A37FD"/>
    <w:multiLevelType w:val="hybridMultilevel"/>
    <w:tmpl w:val="C10427EE"/>
    <w:lvl w:ilvl="0" w:tplc="3BC67E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11D5"/>
    <w:multiLevelType w:val="hybridMultilevel"/>
    <w:tmpl w:val="B59CA202"/>
    <w:lvl w:ilvl="0" w:tplc="D5A483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36874"/>
    <w:multiLevelType w:val="hybridMultilevel"/>
    <w:tmpl w:val="32E4D07A"/>
    <w:lvl w:ilvl="0" w:tplc="2D60397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702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0192D37"/>
    <w:multiLevelType w:val="hybridMultilevel"/>
    <w:tmpl w:val="36221F9C"/>
    <w:lvl w:ilvl="0" w:tplc="6F9887F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715776E6"/>
    <w:multiLevelType w:val="multilevel"/>
    <w:tmpl w:val="715776E6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720"/>
      </w:pPr>
      <w:rPr>
        <w:rFonts w:ascii="Garamond" w:hAnsi="Garamond" w:cs="Garamond" w:hint="default"/>
        <w:sz w:val="24"/>
        <w:szCs w:val="24"/>
      </w:rPr>
    </w:lvl>
    <w:lvl w:ilvl="1">
      <w:start w:val="1"/>
      <w:numFmt w:val="decimal"/>
      <w:lvlText w:val="4.%2"/>
      <w:lvlJc w:val="center"/>
      <w:pPr>
        <w:tabs>
          <w:tab w:val="left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154009"/>
    <w:multiLevelType w:val="hybridMultilevel"/>
    <w:tmpl w:val="A07409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116F5F"/>
    <w:multiLevelType w:val="hybridMultilevel"/>
    <w:tmpl w:val="20DAD08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4484A34"/>
    <w:multiLevelType w:val="hybridMultilevel"/>
    <w:tmpl w:val="6E704A5A"/>
    <w:lvl w:ilvl="0" w:tplc="7D0244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00AB9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DF267924">
      <w:start w:val="1"/>
      <w:numFmt w:val="lowerLetter"/>
      <w:lvlText w:val="%4)"/>
      <w:lvlJc w:val="left"/>
      <w:pPr>
        <w:ind w:left="64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4C5924"/>
    <w:multiLevelType w:val="hybridMultilevel"/>
    <w:tmpl w:val="69846046"/>
    <w:lvl w:ilvl="0" w:tplc="2D60397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75D0E65"/>
    <w:multiLevelType w:val="hybridMultilevel"/>
    <w:tmpl w:val="D95ACD32"/>
    <w:lvl w:ilvl="0" w:tplc="79AC51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A2A01"/>
    <w:multiLevelType w:val="multilevel"/>
    <w:tmpl w:val="5632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7BB05D46"/>
    <w:multiLevelType w:val="hybridMultilevel"/>
    <w:tmpl w:val="B8C862F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FFFFFFFF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C9B1417"/>
    <w:multiLevelType w:val="hybridMultilevel"/>
    <w:tmpl w:val="DB2CA0C4"/>
    <w:lvl w:ilvl="0" w:tplc="EF8699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F61A5"/>
    <w:multiLevelType w:val="hybridMultilevel"/>
    <w:tmpl w:val="AAE48A24"/>
    <w:lvl w:ilvl="0" w:tplc="2D60397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32358919">
    <w:abstractNumId w:val="0"/>
  </w:num>
  <w:num w:numId="2" w16cid:durableId="1834028221">
    <w:abstractNumId w:val="20"/>
  </w:num>
  <w:num w:numId="3" w16cid:durableId="1553537059">
    <w:abstractNumId w:val="35"/>
  </w:num>
  <w:num w:numId="4" w16cid:durableId="882789243">
    <w:abstractNumId w:val="30"/>
  </w:num>
  <w:num w:numId="5" w16cid:durableId="972559777">
    <w:abstractNumId w:val="23"/>
  </w:num>
  <w:num w:numId="6" w16cid:durableId="1334263119">
    <w:abstractNumId w:val="3"/>
  </w:num>
  <w:num w:numId="7" w16cid:durableId="679086421">
    <w:abstractNumId w:val="29"/>
  </w:num>
  <w:num w:numId="8" w16cid:durableId="1848522873">
    <w:abstractNumId w:val="39"/>
  </w:num>
  <w:num w:numId="9" w16cid:durableId="78598026">
    <w:abstractNumId w:val="43"/>
  </w:num>
  <w:num w:numId="10" w16cid:durableId="1333951414">
    <w:abstractNumId w:val="33"/>
  </w:num>
  <w:num w:numId="11" w16cid:durableId="1523010408">
    <w:abstractNumId w:val="12"/>
  </w:num>
  <w:num w:numId="12" w16cid:durableId="16584225">
    <w:abstractNumId w:val="44"/>
  </w:num>
  <w:num w:numId="13" w16cid:durableId="1302424590">
    <w:abstractNumId w:val="26"/>
  </w:num>
  <w:num w:numId="14" w16cid:durableId="1729106452">
    <w:abstractNumId w:val="1"/>
  </w:num>
  <w:num w:numId="15" w16cid:durableId="1260214565">
    <w:abstractNumId w:val="18"/>
  </w:num>
  <w:num w:numId="16" w16cid:durableId="1755590356">
    <w:abstractNumId w:val="25"/>
  </w:num>
  <w:num w:numId="17" w16cid:durableId="1958756298">
    <w:abstractNumId w:val="38"/>
  </w:num>
  <w:num w:numId="18" w16cid:durableId="305819278">
    <w:abstractNumId w:val="2"/>
  </w:num>
  <w:num w:numId="19" w16cid:durableId="1970890185">
    <w:abstractNumId w:val="28"/>
  </w:num>
  <w:num w:numId="20" w16cid:durableId="31543526">
    <w:abstractNumId w:val="14"/>
  </w:num>
  <w:num w:numId="21" w16cid:durableId="664406402">
    <w:abstractNumId w:val="5"/>
  </w:num>
  <w:num w:numId="22" w16cid:durableId="133986018">
    <w:abstractNumId w:val="40"/>
  </w:num>
  <w:num w:numId="23" w16cid:durableId="2134712027">
    <w:abstractNumId w:val="7"/>
  </w:num>
  <w:num w:numId="24" w16cid:durableId="528183267">
    <w:abstractNumId w:val="34"/>
  </w:num>
  <w:num w:numId="25" w16cid:durableId="1824154591">
    <w:abstractNumId w:val="22"/>
  </w:num>
  <w:num w:numId="26" w16cid:durableId="888686332">
    <w:abstractNumId w:val="19"/>
  </w:num>
  <w:num w:numId="27" w16cid:durableId="1196382540">
    <w:abstractNumId w:val="15"/>
  </w:num>
  <w:num w:numId="28" w16cid:durableId="323122763">
    <w:abstractNumId w:val="11"/>
  </w:num>
  <w:num w:numId="29" w16cid:durableId="57747357">
    <w:abstractNumId w:val="36"/>
  </w:num>
  <w:num w:numId="30" w16cid:durableId="2056925586">
    <w:abstractNumId w:val="24"/>
  </w:num>
  <w:num w:numId="31" w16cid:durableId="61148441">
    <w:abstractNumId w:val="4"/>
  </w:num>
  <w:num w:numId="32" w16cid:durableId="1597516982">
    <w:abstractNumId w:val="8"/>
  </w:num>
  <w:num w:numId="33" w16cid:durableId="935213131">
    <w:abstractNumId w:val="9"/>
  </w:num>
  <w:num w:numId="34" w16cid:durableId="1908615018">
    <w:abstractNumId w:val="32"/>
  </w:num>
  <w:num w:numId="35" w16cid:durableId="1397360763">
    <w:abstractNumId w:val="27"/>
  </w:num>
  <w:num w:numId="36" w16cid:durableId="1365904133">
    <w:abstractNumId w:val="16"/>
  </w:num>
  <w:num w:numId="37" w16cid:durableId="1006832102">
    <w:abstractNumId w:val="17"/>
  </w:num>
  <w:num w:numId="38" w16cid:durableId="359090143">
    <w:abstractNumId w:val="37"/>
  </w:num>
  <w:num w:numId="39" w16cid:durableId="622345239">
    <w:abstractNumId w:val="21"/>
  </w:num>
  <w:num w:numId="40" w16cid:durableId="154878521">
    <w:abstractNumId w:val="41"/>
  </w:num>
  <w:num w:numId="41" w16cid:durableId="5234482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142866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028040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5980507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6716489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768213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291472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3632750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8008649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49078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05343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4783278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229181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2782937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460842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60974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392119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115046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71879056">
    <w:abstractNumId w:val="31"/>
  </w:num>
  <w:num w:numId="60" w16cid:durableId="1056319638">
    <w:abstractNumId w:val="10"/>
  </w:num>
  <w:num w:numId="61" w16cid:durableId="1068964322">
    <w:abstractNumId w:val="6"/>
  </w:num>
  <w:num w:numId="62" w16cid:durableId="53831774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5B"/>
    <w:rsid w:val="000011B1"/>
    <w:rsid w:val="00042D10"/>
    <w:rsid w:val="000C34A5"/>
    <w:rsid w:val="0012207B"/>
    <w:rsid w:val="00125180"/>
    <w:rsid w:val="00130FF8"/>
    <w:rsid w:val="001723C1"/>
    <w:rsid w:val="00173C39"/>
    <w:rsid w:val="001816CD"/>
    <w:rsid w:val="0019673E"/>
    <w:rsid w:val="001B43CC"/>
    <w:rsid w:val="00215A89"/>
    <w:rsid w:val="00237E2C"/>
    <w:rsid w:val="00253EC7"/>
    <w:rsid w:val="00275DD0"/>
    <w:rsid w:val="00296656"/>
    <w:rsid w:val="003153AD"/>
    <w:rsid w:val="0032155C"/>
    <w:rsid w:val="00326966"/>
    <w:rsid w:val="00332AE0"/>
    <w:rsid w:val="00337ADF"/>
    <w:rsid w:val="00341987"/>
    <w:rsid w:val="003511C3"/>
    <w:rsid w:val="00356BFC"/>
    <w:rsid w:val="00371DD9"/>
    <w:rsid w:val="00396CC8"/>
    <w:rsid w:val="003B6680"/>
    <w:rsid w:val="003C4D46"/>
    <w:rsid w:val="00411240"/>
    <w:rsid w:val="00416CDC"/>
    <w:rsid w:val="00470440"/>
    <w:rsid w:val="004874E3"/>
    <w:rsid w:val="004F0F34"/>
    <w:rsid w:val="004F17C9"/>
    <w:rsid w:val="0051643B"/>
    <w:rsid w:val="00576DE4"/>
    <w:rsid w:val="005B18E3"/>
    <w:rsid w:val="005E0B0D"/>
    <w:rsid w:val="00604C99"/>
    <w:rsid w:val="006379BE"/>
    <w:rsid w:val="00640AC1"/>
    <w:rsid w:val="006504C6"/>
    <w:rsid w:val="00653C0C"/>
    <w:rsid w:val="00671B8A"/>
    <w:rsid w:val="006C5B37"/>
    <w:rsid w:val="006C5CD4"/>
    <w:rsid w:val="00706786"/>
    <w:rsid w:val="0073140E"/>
    <w:rsid w:val="007329F2"/>
    <w:rsid w:val="007B1ACB"/>
    <w:rsid w:val="007C1E9F"/>
    <w:rsid w:val="007E4E20"/>
    <w:rsid w:val="007F4773"/>
    <w:rsid w:val="00823445"/>
    <w:rsid w:val="00841414"/>
    <w:rsid w:val="00855507"/>
    <w:rsid w:val="00871CD8"/>
    <w:rsid w:val="008770AB"/>
    <w:rsid w:val="008813A0"/>
    <w:rsid w:val="00886077"/>
    <w:rsid w:val="008A74F4"/>
    <w:rsid w:val="008C2063"/>
    <w:rsid w:val="00907425"/>
    <w:rsid w:val="009075DD"/>
    <w:rsid w:val="00910E78"/>
    <w:rsid w:val="00926250"/>
    <w:rsid w:val="00927B37"/>
    <w:rsid w:val="0093333F"/>
    <w:rsid w:val="0094221C"/>
    <w:rsid w:val="00945A44"/>
    <w:rsid w:val="00951BC3"/>
    <w:rsid w:val="00962D09"/>
    <w:rsid w:val="00981E1E"/>
    <w:rsid w:val="009C37EC"/>
    <w:rsid w:val="009E1EAF"/>
    <w:rsid w:val="00A219BA"/>
    <w:rsid w:val="00A35571"/>
    <w:rsid w:val="00A4483F"/>
    <w:rsid w:val="00A618A9"/>
    <w:rsid w:val="00A75F1F"/>
    <w:rsid w:val="00A82936"/>
    <w:rsid w:val="00AA635E"/>
    <w:rsid w:val="00AF39A2"/>
    <w:rsid w:val="00B26C46"/>
    <w:rsid w:val="00B85A87"/>
    <w:rsid w:val="00B9648A"/>
    <w:rsid w:val="00BA419B"/>
    <w:rsid w:val="00BC0A58"/>
    <w:rsid w:val="00BC1DC9"/>
    <w:rsid w:val="00BE18A8"/>
    <w:rsid w:val="00BF0F4D"/>
    <w:rsid w:val="00CE6664"/>
    <w:rsid w:val="00CF27A6"/>
    <w:rsid w:val="00D0185B"/>
    <w:rsid w:val="00D20C05"/>
    <w:rsid w:val="00D306F4"/>
    <w:rsid w:val="00D668BB"/>
    <w:rsid w:val="00D70D2E"/>
    <w:rsid w:val="00DA3C80"/>
    <w:rsid w:val="00DD6537"/>
    <w:rsid w:val="00E1616C"/>
    <w:rsid w:val="00E17CD1"/>
    <w:rsid w:val="00E35D0E"/>
    <w:rsid w:val="00E5748A"/>
    <w:rsid w:val="00E9151A"/>
    <w:rsid w:val="00EA7FC7"/>
    <w:rsid w:val="00EB729E"/>
    <w:rsid w:val="00EF3D51"/>
    <w:rsid w:val="00F10D38"/>
    <w:rsid w:val="00F23627"/>
    <w:rsid w:val="00F337DF"/>
    <w:rsid w:val="00F5590C"/>
    <w:rsid w:val="00F5790A"/>
    <w:rsid w:val="00F70C93"/>
    <w:rsid w:val="00F73415"/>
    <w:rsid w:val="00F90E24"/>
    <w:rsid w:val="00FA606A"/>
    <w:rsid w:val="00FB3591"/>
    <w:rsid w:val="00FC3666"/>
    <w:rsid w:val="00FD39A4"/>
    <w:rsid w:val="00FE54E0"/>
    <w:rsid w:val="00FF4C77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668B"/>
  <w15:chartTrackingRefBased/>
  <w15:docId w15:val="{EC7C7A13-5C64-4B31-8DBF-8A6372A5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018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D01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D01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1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D01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8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8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8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8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D01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8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8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8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8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8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8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18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1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1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185B"/>
    <w:rPr>
      <w:i/>
      <w:iCs/>
      <w:color w:val="404040" w:themeColor="text1" w:themeTint="BF"/>
    </w:rPr>
  </w:style>
  <w:style w:type="paragraph" w:styleId="Akapitzlist">
    <w:name w:val="List Paragraph"/>
    <w:aliases w:val="Akapit z listą BS,CW_Lista,Colorful List Accent 1,Akapit z listą4,Średnia siatka 1 — akcent 21,sw tekst,Numerowanie,Kolorowa lista — akcent 11,numerowanie poziomowe,L1,Odstavec,lp1,Preambuła,CP-UC,CP-Punkty,Bullet List,Norm,Wypunktowanie"/>
    <w:basedOn w:val="Normalny"/>
    <w:link w:val="AkapitzlistZnak"/>
    <w:uiPriority w:val="99"/>
    <w:qFormat/>
    <w:rsid w:val="00D018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18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8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185B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qFormat/>
    <w:rsid w:val="00D018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0185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D0185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185B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qFormat/>
    <w:rsid w:val="00D018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0185B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qFormat/>
    <w:rsid w:val="00D018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D0185B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D0185B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D0185B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0185B"/>
  </w:style>
  <w:style w:type="paragraph" w:customStyle="1" w:styleId="Tekstwstpniesformatowany">
    <w:name w:val="Tekst wstępnie sformatowany"/>
    <w:basedOn w:val="Normalny"/>
    <w:uiPriority w:val="6"/>
    <w:qFormat/>
    <w:rsid w:val="00D0185B"/>
    <w:rPr>
      <w:rFonts w:ascii="Liberation Mono" w:eastAsia="NSimSun" w:hAnsi="Liberation Mono" w:cs="Liberation Mono"/>
      <w:sz w:val="20"/>
      <w:szCs w:val="20"/>
    </w:rPr>
  </w:style>
  <w:style w:type="paragraph" w:customStyle="1" w:styleId="Poprawka1">
    <w:name w:val="Poprawka1"/>
    <w:hidden/>
    <w:uiPriority w:val="99"/>
    <w:unhideWhenUsed/>
    <w:qFormat/>
    <w:rsid w:val="00D0185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OLO-T1">
    <w:name w:val="OLO-T1"/>
    <w:basedOn w:val="Normalny"/>
    <w:link w:val="OLO-T1Znak"/>
    <w:qFormat/>
    <w:rsid w:val="00D0185B"/>
    <w:pPr>
      <w:widowControl/>
      <w:suppressAutoHyphens/>
      <w:autoSpaceDE/>
      <w:autoSpaceDN/>
      <w:spacing w:after="120"/>
      <w:jc w:val="both"/>
    </w:pPr>
    <w:rPr>
      <w:rFonts w:eastAsia="Times New Roman" w:cs="Times New Roman"/>
      <w:color w:val="000000"/>
      <w:sz w:val="20"/>
      <w:szCs w:val="20"/>
      <w:lang w:val="zh-CN" w:eastAsia="ar-SA"/>
    </w:rPr>
  </w:style>
  <w:style w:type="character" w:customStyle="1" w:styleId="OLO-T1Znak">
    <w:name w:val="OLO-T1 Znak"/>
    <w:basedOn w:val="Domylnaczcionkaakapitu"/>
    <w:link w:val="OLO-T1"/>
    <w:rsid w:val="00D0185B"/>
    <w:rPr>
      <w:rFonts w:ascii="Calibri" w:eastAsia="Times New Roman" w:hAnsi="Calibri" w:cs="Times New Roman"/>
      <w:color w:val="000000"/>
      <w:kern w:val="0"/>
      <w:sz w:val="20"/>
      <w:szCs w:val="20"/>
      <w:lang w:val="zh-CN" w:eastAsia="ar-SA"/>
      <w14:ligatures w14:val="none"/>
    </w:rPr>
  </w:style>
  <w:style w:type="paragraph" w:customStyle="1" w:styleId="Poprawka2">
    <w:name w:val="Poprawka2"/>
    <w:hidden/>
    <w:uiPriority w:val="99"/>
    <w:unhideWhenUsed/>
    <w:rsid w:val="00D0185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oprawka">
    <w:name w:val="Revision"/>
    <w:hidden/>
    <w:uiPriority w:val="99"/>
    <w:unhideWhenUsed/>
    <w:rsid w:val="00D0185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Akapit z listą BS Znak,CW_Lista Znak,Colorful List Accent 1 Znak,Akapit z listą4 Znak,Średnia siatka 1 — akcent 21 Znak,sw tekst Znak,Numerowanie Znak,Kolorowa lista — akcent 11 Znak,numerowanie poziomowe Znak,L1 Znak,Odstavec Znak"/>
    <w:link w:val="Akapitzlist"/>
    <w:uiPriority w:val="99"/>
    <w:qFormat/>
    <w:locked/>
    <w:rsid w:val="00D0185B"/>
  </w:style>
  <w:style w:type="paragraph" w:customStyle="1" w:styleId="Default">
    <w:name w:val="Default"/>
    <w:rsid w:val="00D0185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lang w:eastAsia="pl-PL"/>
      <w14:ligatures w14:val="none"/>
    </w:rPr>
  </w:style>
  <w:style w:type="paragraph" w:customStyle="1" w:styleId="GWPATEKSTKURSYWA9PKT">
    <w:name w:val="GWPA_TEKST KURSYWA 9 PKT"/>
    <w:basedOn w:val="Normalny"/>
    <w:next w:val="Normalny"/>
    <w:qFormat/>
    <w:rsid w:val="00D0185B"/>
    <w:pPr>
      <w:widowControl/>
      <w:autoSpaceDE/>
      <w:autoSpaceDN/>
      <w:spacing w:after="120" w:line="259" w:lineRule="auto"/>
      <w:ind w:firstLine="357"/>
    </w:pPr>
    <w:rPr>
      <w:rFonts w:ascii="Arial Nova" w:eastAsiaTheme="minorHAnsi" w:hAnsi="Arial Nova" w:cstheme="minorBidi"/>
      <w:i/>
      <w:iCs/>
      <w:sz w:val="18"/>
      <w:szCs w:val="20"/>
    </w:rPr>
  </w:style>
  <w:style w:type="table" w:styleId="Tabela-Siatka">
    <w:name w:val="Table Grid"/>
    <w:basedOn w:val="Standardowy"/>
    <w:rsid w:val="00D0185B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D018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185B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185B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rsid w:val="00D0185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185B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rsid w:val="00D0185B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0185B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epw.gov.pl/strony/dowiedz-sie-wiecej-o-programie/oddzialywanie-na-srodowisk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94861-0B99-4DCD-BDDA-A106BEAF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6942</Words>
  <Characters>41652</Characters>
  <Application>Microsoft Office Word</Application>
  <DocSecurity>0</DocSecurity>
  <Lines>347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Chustecki</dc:creator>
  <cp:keywords/>
  <dc:description/>
  <cp:lastModifiedBy>Zbigniew Chustecki</cp:lastModifiedBy>
  <cp:revision>2</cp:revision>
  <cp:lastPrinted>2025-07-01T10:24:00Z</cp:lastPrinted>
  <dcterms:created xsi:type="dcterms:W3CDTF">2025-07-02T11:54:00Z</dcterms:created>
  <dcterms:modified xsi:type="dcterms:W3CDTF">2025-07-02T11:54:00Z</dcterms:modified>
</cp:coreProperties>
</file>